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0F" w:rsidRPr="007A7714" w:rsidRDefault="00943964" w:rsidP="007A7714">
      <w:pPr>
        <w:spacing w:after="0" w:line="360" w:lineRule="auto"/>
        <w:jc w:val="center"/>
        <w:rPr>
          <w:rFonts w:ascii="Times New Roman" w:hAnsi="Times New Roman" w:cs="Times New Roman"/>
          <w:b/>
          <w:sz w:val="24"/>
          <w:szCs w:val="24"/>
        </w:rPr>
      </w:pPr>
      <w:r w:rsidRPr="007A7714">
        <w:rPr>
          <w:rFonts w:ascii="Times New Roman" w:hAnsi="Times New Roman" w:cs="Times New Roman"/>
          <w:b/>
          <w:sz w:val="24"/>
          <w:szCs w:val="24"/>
        </w:rPr>
        <w:t>DANIŞTAY BAŞKANLIĞINA</w:t>
      </w:r>
    </w:p>
    <w:p w:rsidR="00943964" w:rsidRPr="007A7714" w:rsidRDefault="00943964" w:rsidP="007A7714">
      <w:pPr>
        <w:spacing w:after="0" w:line="360" w:lineRule="auto"/>
        <w:jc w:val="right"/>
        <w:rPr>
          <w:rFonts w:ascii="Times New Roman" w:hAnsi="Times New Roman" w:cs="Times New Roman"/>
          <w:b/>
          <w:sz w:val="24"/>
          <w:szCs w:val="24"/>
        </w:rPr>
      </w:pPr>
      <w:r w:rsidRPr="007A7714">
        <w:rPr>
          <w:rFonts w:ascii="Times New Roman" w:hAnsi="Times New Roman" w:cs="Times New Roman"/>
          <w:b/>
          <w:sz w:val="24"/>
          <w:szCs w:val="24"/>
        </w:rPr>
        <w:t>“Yürütmeyi Durdurma Taleplidir”</w:t>
      </w:r>
    </w:p>
    <w:p w:rsidR="00943964" w:rsidRPr="007A7714" w:rsidRDefault="00943964" w:rsidP="007A7714">
      <w:pPr>
        <w:spacing w:after="0" w:line="360" w:lineRule="auto"/>
        <w:jc w:val="both"/>
        <w:rPr>
          <w:rFonts w:ascii="Times New Roman" w:hAnsi="Times New Roman" w:cs="Times New Roman"/>
          <w:sz w:val="24"/>
          <w:szCs w:val="24"/>
        </w:rPr>
      </w:pPr>
      <w:r w:rsidRPr="007A7714">
        <w:rPr>
          <w:rFonts w:ascii="Times New Roman" w:hAnsi="Times New Roman" w:cs="Times New Roman"/>
          <w:b/>
          <w:sz w:val="24"/>
          <w:szCs w:val="24"/>
          <w:u w:val="single"/>
        </w:rPr>
        <w:t>DAVACI</w:t>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t>:</w:t>
      </w:r>
      <w:r w:rsidRPr="007A7714">
        <w:rPr>
          <w:rFonts w:ascii="Times New Roman" w:hAnsi="Times New Roman" w:cs="Times New Roman"/>
          <w:sz w:val="24"/>
          <w:szCs w:val="24"/>
        </w:rPr>
        <w:t>Türk Eğitim-Sen</w:t>
      </w:r>
    </w:p>
    <w:p w:rsidR="00E248A1" w:rsidRDefault="00E248A1" w:rsidP="007A7714">
      <w:pPr>
        <w:spacing w:after="0" w:line="360" w:lineRule="auto"/>
        <w:jc w:val="both"/>
        <w:rPr>
          <w:rFonts w:ascii="Times New Roman" w:hAnsi="Times New Roman" w:cs="Times New Roman"/>
          <w:b/>
          <w:sz w:val="24"/>
          <w:szCs w:val="24"/>
          <w:u w:val="single"/>
        </w:rPr>
      </w:pPr>
    </w:p>
    <w:p w:rsidR="00943964" w:rsidRPr="007A7714" w:rsidRDefault="00943964" w:rsidP="007A7714">
      <w:pPr>
        <w:spacing w:after="0" w:line="360" w:lineRule="auto"/>
        <w:jc w:val="both"/>
        <w:rPr>
          <w:rFonts w:ascii="Times New Roman" w:hAnsi="Times New Roman" w:cs="Times New Roman"/>
          <w:sz w:val="24"/>
          <w:szCs w:val="24"/>
        </w:rPr>
      </w:pPr>
      <w:r w:rsidRPr="007A7714">
        <w:rPr>
          <w:rFonts w:ascii="Times New Roman" w:hAnsi="Times New Roman" w:cs="Times New Roman"/>
          <w:b/>
          <w:sz w:val="24"/>
          <w:szCs w:val="24"/>
          <w:u w:val="single"/>
        </w:rPr>
        <w:t>VEKİLİ</w:t>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t>:</w:t>
      </w:r>
      <w:r w:rsidRPr="007A7714">
        <w:rPr>
          <w:rFonts w:ascii="Times New Roman" w:hAnsi="Times New Roman" w:cs="Times New Roman"/>
          <w:sz w:val="24"/>
          <w:szCs w:val="24"/>
        </w:rPr>
        <w:t>Av. Hatice AYTEKİN-Av. Emrah AYTEKİN</w:t>
      </w:r>
    </w:p>
    <w:p w:rsidR="00943964" w:rsidRPr="007A7714" w:rsidRDefault="00A0410C" w:rsidP="007A77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943964" w:rsidRPr="007A7714">
        <w:rPr>
          <w:rFonts w:ascii="Times New Roman" w:hAnsi="Times New Roman" w:cs="Times New Roman"/>
          <w:sz w:val="24"/>
          <w:szCs w:val="24"/>
        </w:rPr>
        <w:t>Av. Dilek ATAK</w:t>
      </w:r>
      <w:r>
        <w:rPr>
          <w:rFonts w:ascii="Times New Roman" w:hAnsi="Times New Roman" w:cs="Times New Roman"/>
          <w:sz w:val="24"/>
          <w:szCs w:val="24"/>
        </w:rPr>
        <w:t>-Av. Buğrahan BİLGİN-Av. Çağlar TAKOĞLU</w:t>
      </w:r>
    </w:p>
    <w:p w:rsidR="00943964" w:rsidRPr="007A7714" w:rsidRDefault="00943964" w:rsidP="007A7714">
      <w:pPr>
        <w:spacing w:after="0" w:line="360" w:lineRule="auto"/>
        <w:jc w:val="both"/>
        <w:rPr>
          <w:rFonts w:ascii="Times New Roman" w:hAnsi="Times New Roman" w:cs="Times New Roman"/>
          <w:sz w:val="24"/>
          <w:szCs w:val="24"/>
        </w:rPr>
      </w:pPr>
      <w:r w:rsidRPr="007A7714">
        <w:rPr>
          <w:rFonts w:ascii="Times New Roman" w:hAnsi="Times New Roman" w:cs="Times New Roman"/>
          <w:sz w:val="24"/>
          <w:szCs w:val="24"/>
        </w:rPr>
        <w:tab/>
      </w:r>
      <w:r w:rsidRPr="007A7714">
        <w:rPr>
          <w:rFonts w:ascii="Times New Roman" w:hAnsi="Times New Roman" w:cs="Times New Roman"/>
          <w:sz w:val="24"/>
          <w:szCs w:val="24"/>
        </w:rPr>
        <w:tab/>
      </w:r>
      <w:r w:rsidRPr="007A7714">
        <w:rPr>
          <w:rFonts w:ascii="Times New Roman" w:hAnsi="Times New Roman" w:cs="Times New Roman"/>
          <w:sz w:val="24"/>
          <w:szCs w:val="24"/>
        </w:rPr>
        <w:tab/>
      </w:r>
      <w:r w:rsidRPr="007A7714">
        <w:rPr>
          <w:rFonts w:ascii="Times New Roman" w:hAnsi="Times New Roman" w:cs="Times New Roman"/>
          <w:sz w:val="24"/>
          <w:szCs w:val="24"/>
        </w:rPr>
        <w:tab/>
        <w:t>Bayındır 2 Sok. No:46 Kızılay/ANKARA</w:t>
      </w:r>
    </w:p>
    <w:p w:rsidR="00E248A1" w:rsidRDefault="00E248A1" w:rsidP="007A7714">
      <w:pPr>
        <w:spacing w:after="0" w:line="360" w:lineRule="auto"/>
        <w:jc w:val="both"/>
        <w:rPr>
          <w:rFonts w:ascii="Times New Roman" w:hAnsi="Times New Roman" w:cs="Times New Roman"/>
          <w:b/>
          <w:sz w:val="24"/>
          <w:szCs w:val="24"/>
          <w:u w:val="single"/>
        </w:rPr>
      </w:pPr>
    </w:p>
    <w:p w:rsidR="00943964" w:rsidRPr="007A7714" w:rsidRDefault="00943964" w:rsidP="007A7714">
      <w:pPr>
        <w:spacing w:after="0" w:line="360" w:lineRule="auto"/>
        <w:jc w:val="both"/>
        <w:rPr>
          <w:rFonts w:ascii="Times New Roman" w:hAnsi="Times New Roman" w:cs="Times New Roman"/>
          <w:sz w:val="24"/>
          <w:szCs w:val="24"/>
        </w:rPr>
      </w:pPr>
      <w:r w:rsidRPr="007A7714">
        <w:rPr>
          <w:rFonts w:ascii="Times New Roman" w:hAnsi="Times New Roman" w:cs="Times New Roman"/>
          <w:b/>
          <w:sz w:val="24"/>
          <w:szCs w:val="24"/>
          <w:u w:val="single"/>
        </w:rPr>
        <w:t>DAVALI</w:t>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t>:</w:t>
      </w:r>
      <w:r w:rsidRPr="007A7714">
        <w:rPr>
          <w:rFonts w:ascii="Times New Roman" w:hAnsi="Times New Roman" w:cs="Times New Roman"/>
          <w:sz w:val="24"/>
          <w:szCs w:val="24"/>
        </w:rPr>
        <w:t>Milli Eğitim Bakanlığı</w:t>
      </w:r>
    </w:p>
    <w:p w:rsidR="00E248A1" w:rsidRDefault="00E248A1" w:rsidP="007A7714">
      <w:pPr>
        <w:pStyle w:val="NormalWeb"/>
        <w:spacing w:line="360" w:lineRule="auto"/>
        <w:jc w:val="both"/>
        <w:rPr>
          <w:b/>
          <w:u w:val="single"/>
        </w:rPr>
      </w:pPr>
    </w:p>
    <w:p w:rsidR="00943964" w:rsidRPr="007A7714" w:rsidRDefault="00943964" w:rsidP="007A7714">
      <w:pPr>
        <w:pStyle w:val="NormalWeb"/>
        <w:spacing w:line="360" w:lineRule="auto"/>
        <w:jc w:val="both"/>
      </w:pPr>
      <w:r w:rsidRPr="007A7714">
        <w:rPr>
          <w:b/>
          <w:u w:val="single"/>
        </w:rPr>
        <w:t>T.KONUSU</w:t>
      </w:r>
      <w:r w:rsidRPr="007A7714">
        <w:rPr>
          <w:b/>
          <w:u w:val="single"/>
        </w:rPr>
        <w:tab/>
      </w:r>
      <w:r w:rsidRPr="007A7714">
        <w:rPr>
          <w:b/>
          <w:u w:val="single"/>
        </w:rPr>
        <w:tab/>
      </w:r>
      <w:r w:rsidRPr="007A7714">
        <w:rPr>
          <w:b/>
          <w:u w:val="single"/>
        </w:rPr>
        <w:tab/>
        <w:t>:</w:t>
      </w:r>
      <w:r w:rsidR="00594D9B" w:rsidRPr="007A7714">
        <w:t>30.01.2013</w:t>
      </w:r>
      <w:r w:rsidRPr="007A7714">
        <w:t xml:space="preserve"> tarihinde yayınlanan 2</w:t>
      </w:r>
      <w:r w:rsidR="00594D9B" w:rsidRPr="007A7714">
        <w:rPr>
          <w:color w:val="000000"/>
          <w:shd w:val="clear" w:color="auto" w:fill="FFFFFF"/>
        </w:rPr>
        <w:t>013</w:t>
      </w:r>
      <w:r w:rsidR="0009145D" w:rsidRPr="007A7714">
        <w:rPr>
          <w:color w:val="000000"/>
          <w:shd w:val="clear" w:color="auto" w:fill="FFFFFF"/>
        </w:rPr>
        <w:t xml:space="preserve"> </w:t>
      </w:r>
      <w:r w:rsidR="00594D9B" w:rsidRPr="007A7714">
        <w:rPr>
          <w:color w:val="000000"/>
          <w:shd w:val="clear" w:color="auto" w:fill="FFFFFF"/>
        </w:rPr>
        <w:t xml:space="preserve">Yarıyıl </w:t>
      </w:r>
      <w:r w:rsidR="0009145D" w:rsidRPr="007A7714">
        <w:rPr>
          <w:color w:val="000000"/>
          <w:shd w:val="clear" w:color="auto" w:fill="FFFFFF"/>
        </w:rPr>
        <w:t xml:space="preserve">Öğretmenlerin </w:t>
      </w:r>
      <w:r w:rsidR="005733C8" w:rsidRPr="007A7714">
        <w:rPr>
          <w:color w:val="000000"/>
          <w:shd w:val="clear" w:color="auto" w:fill="FFFFFF"/>
        </w:rPr>
        <w:t>Öz</w:t>
      </w:r>
      <w:r w:rsidR="00594D9B" w:rsidRPr="007A7714">
        <w:rPr>
          <w:color w:val="000000"/>
          <w:shd w:val="clear" w:color="auto" w:fill="FFFFFF"/>
        </w:rPr>
        <w:t>ür Durumuna Bağlı Yer Değiştirmelerine İlişkin</w:t>
      </w:r>
      <w:r w:rsidR="00926105">
        <w:rPr>
          <w:color w:val="000000"/>
          <w:shd w:val="clear" w:color="auto" w:fill="FFFFFF"/>
        </w:rPr>
        <w:t xml:space="preserve"> işlemlerde</w:t>
      </w:r>
      <w:r w:rsidRPr="007A7714">
        <w:rPr>
          <w:color w:val="000000"/>
          <w:shd w:val="clear" w:color="auto" w:fill="FFFFFF"/>
        </w:rPr>
        <w:t xml:space="preserve"> </w:t>
      </w:r>
      <w:r w:rsidR="005733C8" w:rsidRPr="007A7714">
        <w:rPr>
          <w:shd w:val="clear" w:color="auto" w:fill="FFFFFF"/>
        </w:rPr>
        <w:t>“</w:t>
      </w:r>
      <w:r w:rsidR="00CC2971" w:rsidRPr="007A7714">
        <w:rPr>
          <w:shd w:val="clear" w:color="auto" w:fill="FFFFFF"/>
        </w:rPr>
        <w:t>Öğrenim Öz</w:t>
      </w:r>
      <w:r w:rsidR="005733C8" w:rsidRPr="007A7714">
        <w:rPr>
          <w:shd w:val="clear" w:color="auto" w:fill="FFFFFF"/>
        </w:rPr>
        <w:t>rü”</w:t>
      </w:r>
      <w:r w:rsidR="00594D9B" w:rsidRPr="007A7714">
        <w:rPr>
          <w:shd w:val="clear" w:color="auto" w:fill="FFFFFF"/>
        </w:rPr>
        <w:t xml:space="preserve"> ve “il içi </w:t>
      </w:r>
      <w:proofErr w:type="spellStart"/>
      <w:r w:rsidR="00594D9B" w:rsidRPr="007A7714">
        <w:rPr>
          <w:shd w:val="clear" w:color="auto" w:fill="FFFFFF"/>
        </w:rPr>
        <w:t>özür”</w:t>
      </w:r>
      <w:r w:rsidR="005733C8" w:rsidRPr="007A7714">
        <w:rPr>
          <w:shd w:val="clear" w:color="auto" w:fill="FFFFFF"/>
        </w:rPr>
        <w:t>ün</w:t>
      </w:r>
      <w:proofErr w:type="spellEnd"/>
      <w:r w:rsidR="005733C8" w:rsidRPr="007A7714">
        <w:rPr>
          <w:shd w:val="clear" w:color="auto" w:fill="FFFFFF"/>
        </w:rPr>
        <w:t xml:space="preserve"> yer almamasına ilişkin eksik</w:t>
      </w:r>
      <w:r w:rsidR="00926105">
        <w:rPr>
          <w:shd w:val="clear" w:color="auto" w:fill="FFFFFF"/>
        </w:rPr>
        <w:t xml:space="preserve"> düzenlemenin</w:t>
      </w:r>
      <w:r w:rsidR="005733C8" w:rsidRPr="007A7714">
        <w:rPr>
          <w:shd w:val="clear" w:color="auto" w:fill="FFFFFF"/>
        </w:rPr>
        <w:t xml:space="preserve"> </w:t>
      </w:r>
      <w:r w:rsidRPr="007A7714">
        <w:rPr>
          <w:bCs/>
        </w:rPr>
        <w:t xml:space="preserve">yürütmesinin durdurulması ve devamında iptali talebinden ibarettir. </w:t>
      </w:r>
    </w:p>
    <w:p w:rsidR="00E248A1" w:rsidRDefault="00E248A1" w:rsidP="007A7714">
      <w:pPr>
        <w:autoSpaceDE w:val="0"/>
        <w:autoSpaceDN w:val="0"/>
        <w:adjustRightInd w:val="0"/>
        <w:spacing w:after="0" w:line="360" w:lineRule="auto"/>
        <w:jc w:val="both"/>
        <w:rPr>
          <w:rFonts w:ascii="Times New Roman" w:hAnsi="Times New Roman" w:cs="Times New Roman"/>
          <w:b/>
          <w:sz w:val="24"/>
          <w:szCs w:val="24"/>
          <w:u w:val="single"/>
        </w:rPr>
      </w:pPr>
    </w:p>
    <w:p w:rsidR="00943964" w:rsidRPr="007A7714" w:rsidRDefault="00943964" w:rsidP="007A7714">
      <w:pPr>
        <w:autoSpaceDE w:val="0"/>
        <w:autoSpaceDN w:val="0"/>
        <w:adjustRightInd w:val="0"/>
        <w:spacing w:after="0" w:line="360" w:lineRule="auto"/>
        <w:jc w:val="both"/>
        <w:rPr>
          <w:rFonts w:ascii="Times New Roman" w:hAnsi="Times New Roman" w:cs="Times New Roman"/>
          <w:b/>
          <w:i/>
          <w:iCs/>
          <w:sz w:val="24"/>
          <w:szCs w:val="24"/>
          <w:u w:val="single"/>
        </w:rPr>
      </w:pPr>
      <w:r w:rsidRPr="007A7714">
        <w:rPr>
          <w:rFonts w:ascii="Times New Roman" w:hAnsi="Times New Roman" w:cs="Times New Roman"/>
          <w:b/>
          <w:sz w:val="24"/>
          <w:szCs w:val="24"/>
          <w:u w:val="single"/>
        </w:rPr>
        <w:t xml:space="preserve"> Ö.TARİHİ</w:t>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r>
      <w:r w:rsidRPr="007A7714">
        <w:rPr>
          <w:rFonts w:ascii="Times New Roman" w:hAnsi="Times New Roman" w:cs="Times New Roman"/>
          <w:b/>
          <w:sz w:val="24"/>
          <w:szCs w:val="24"/>
          <w:u w:val="single"/>
        </w:rPr>
        <w:tab/>
        <w:t>:</w:t>
      </w:r>
      <w:r w:rsidR="00594D9B" w:rsidRPr="007A7714">
        <w:rPr>
          <w:rFonts w:ascii="Times New Roman" w:hAnsi="Times New Roman" w:cs="Times New Roman"/>
          <w:sz w:val="24"/>
          <w:szCs w:val="24"/>
        </w:rPr>
        <w:t>30.01.2013</w:t>
      </w:r>
    </w:p>
    <w:p w:rsidR="00E248A1" w:rsidRDefault="00E248A1" w:rsidP="007A7714">
      <w:pPr>
        <w:pStyle w:val="3-NormalYaz"/>
        <w:spacing w:line="360" w:lineRule="auto"/>
        <w:rPr>
          <w:rFonts w:hAnsi="Times New Roman"/>
          <w:b/>
          <w:sz w:val="24"/>
          <w:szCs w:val="24"/>
          <w:u w:val="single"/>
        </w:rPr>
      </w:pPr>
    </w:p>
    <w:p w:rsidR="005733C8" w:rsidRPr="007A7714" w:rsidRDefault="00943964" w:rsidP="007A7714">
      <w:pPr>
        <w:pStyle w:val="3-NormalYaz"/>
        <w:spacing w:line="360" w:lineRule="auto"/>
        <w:rPr>
          <w:rFonts w:hAnsi="Times New Roman"/>
          <w:sz w:val="24"/>
          <w:szCs w:val="24"/>
        </w:rPr>
      </w:pPr>
      <w:r w:rsidRPr="007A7714">
        <w:rPr>
          <w:rFonts w:hAnsi="Times New Roman"/>
          <w:b/>
          <w:sz w:val="24"/>
          <w:szCs w:val="24"/>
          <w:u w:val="single"/>
        </w:rPr>
        <w:t>AÇIKLAMALAR</w:t>
      </w:r>
      <w:r w:rsidRPr="007A7714">
        <w:rPr>
          <w:rFonts w:hAnsi="Times New Roman"/>
          <w:b/>
          <w:sz w:val="24"/>
          <w:szCs w:val="24"/>
          <w:u w:val="single"/>
        </w:rPr>
        <w:tab/>
      </w:r>
      <w:r w:rsidRPr="007A7714">
        <w:rPr>
          <w:rFonts w:hAnsi="Times New Roman"/>
          <w:b/>
          <w:sz w:val="24"/>
          <w:szCs w:val="24"/>
          <w:u w:val="single"/>
        </w:rPr>
        <w:tab/>
        <w:t>:</w:t>
      </w:r>
      <w:r w:rsidRPr="007A7714">
        <w:rPr>
          <w:rFonts w:hAnsi="Times New Roman"/>
          <w:sz w:val="24"/>
          <w:szCs w:val="24"/>
          <w:shd w:val="clear" w:color="auto" w:fill="FFFFFF"/>
        </w:rPr>
        <w:t xml:space="preserve"> </w:t>
      </w:r>
      <w:r w:rsidR="004950EF" w:rsidRPr="007A7714">
        <w:rPr>
          <w:rFonts w:hAnsi="Times New Roman"/>
          <w:sz w:val="24"/>
          <w:szCs w:val="24"/>
          <w:shd w:val="clear" w:color="auto" w:fill="FFFFFF"/>
        </w:rPr>
        <w:t>1</w:t>
      </w:r>
      <w:proofErr w:type="gramStart"/>
      <w:r w:rsidR="004950EF" w:rsidRPr="007A7714">
        <w:rPr>
          <w:rFonts w:hAnsi="Times New Roman"/>
          <w:sz w:val="24"/>
          <w:szCs w:val="24"/>
          <w:shd w:val="clear" w:color="auto" w:fill="FFFFFF"/>
        </w:rPr>
        <w:t>)</w:t>
      </w:r>
      <w:proofErr w:type="gramEnd"/>
      <w:r w:rsidR="005733C8" w:rsidRPr="007A7714">
        <w:rPr>
          <w:rFonts w:hAnsi="Times New Roman"/>
          <w:sz w:val="24"/>
          <w:szCs w:val="24"/>
        </w:rPr>
        <w:t xml:space="preserve"> </w:t>
      </w:r>
      <w:r w:rsidR="00594D9B" w:rsidRPr="007A7714">
        <w:rPr>
          <w:rFonts w:hAnsi="Times New Roman"/>
          <w:sz w:val="24"/>
          <w:szCs w:val="24"/>
        </w:rPr>
        <w:t>Milli Eğitim Bakanlığın İnsan Kaynakları Genel Müdürlüğü tarafından yayınlanan 30.01.2013 tarih ve 1184 sayılı yazı ile özür durumundan yer değişikliklerinin Şubat ayında yapılacağı bildirilmiştir. Akabinde ise dava konusu işlem ile hangi şartları taşıyan öğretmenlerin nasıl özürleri sebebi ile başvuruda bulunacakları konusunda kılavuz yayınlanmıştır.</w:t>
      </w:r>
      <w:r w:rsidR="00274950" w:rsidRPr="007A7714">
        <w:rPr>
          <w:rFonts w:hAnsi="Times New Roman"/>
          <w:sz w:val="24"/>
          <w:szCs w:val="24"/>
        </w:rPr>
        <w:t xml:space="preserve"> Yayınlanan yazı ile birlikte iller arası eş durumu, sağlık durumu ve genel ve özel hayatı etkileyen nedenlere bağlı yer değişiklikleri 06.05.2010 tarih ve 27573 sayılı Resmi Gazete yayımlanan Milli Eğitim Bakanlığı Öğretmenlerinin Atama ve Yer Değiştirme Yönetmeliği hükümleri uyarınca yapılacağı bildirilmiştir. Ancak; bu yazı ile birlikte öğrenim </w:t>
      </w:r>
      <w:r w:rsidR="005733C8" w:rsidRPr="007A7714">
        <w:rPr>
          <w:rFonts w:hAnsi="Times New Roman"/>
          <w:sz w:val="24"/>
          <w:szCs w:val="24"/>
        </w:rPr>
        <w:t>özrü</w:t>
      </w:r>
      <w:r w:rsidR="0012681B" w:rsidRPr="007A7714">
        <w:rPr>
          <w:rFonts w:hAnsi="Times New Roman"/>
          <w:sz w:val="24"/>
          <w:szCs w:val="24"/>
        </w:rPr>
        <w:t>ne yer</w:t>
      </w:r>
      <w:r w:rsidR="00274950" w:rsidRPr="007A7714">
        <w:rPr>
          <w:rFonts w:hAnsi="Times New Roman"/>
          <w:sz w:val="24"/>
          <w:szCs w:val="24"/>
        </w:rPr>
        <w:t xml:space="preserve"> değiştirme hakkı</w:t>
      </w:r>
      <w:r w:rsidR="0012681B" w:rsidRPr="007A7714">
        <w:rPr>
          <w:rFonts w:hAnsi="Times New Roman"/>
          <w:sz w:val="24"/>
          <w:szCs w:val="24"/>
        </w:rPr>
        <w:t xml:space="preserve"> verilmemiştir</w:t>
      </w:r>
      <w:r w:rsidR="005733C8" w:rsidRPr="007A7714">
        <w:rPr>
          <w:rFonts w:hAnsi="Times New Roman"/>
          <w:sz w:val="24"/>
          <w:szCs w:val="24"/>
        </w:rPr>
        <w:t>. Milli Eğitim Bakanlığı Öğretmenlerinin Atama ve Yer Değiştirme Yönetmeliğinin Özür Durumuna Bağlı Yer Değiştirmeler başlıklı 35. Maddesinde “</w:t>
      </w:r>
      <w:r w:rsidR="005733C8" w:rsidRPr="007A7714">
        <w:rPr>
          <w:rStyle w:val="Gl"/>
          <w:rFonts w:hAnsi="Times New Roman"/>
          <w:color w:val="000000"/>
          <w:sz w:val="24"/>
          <w:szCs w:val="24"/>
          <w:shd w:val="clear" w:color="auto" w:fill="FFFFFF"/>
        </w:rPr>
        <w:t>Öğretmenler, sağlık, eş ve öğrenim durumu özürleri nedeniyle özür gereklerinin karşılanabileceği yerlere yer değiştirme isteğinde bulunabilirler. Ancak bu özürler nedeniyle yer değişikliği istekleri, hizmet gerekleri ile özür durumlarının birlikte karşılanması temelinde değerlendirilir.”</w:t>
      </w:r>
      <w:r w:rsidR="005733C8" w:rsidRPr="007A7714">
        <w:rPr>
          <w:rStyle w:val="apple-converted-space"/>
          <w:rFonts w:hAnsi="Times New Roman"/>
          <w:b/>
          <w:bCs/>
          <w:color w:val="000000"/>
          <w:sz w:val="24"/>
          <w:szCs w:val="24"/>
          <w:shd w:val="clear" w:color="auto" w:fill="FFFFFF"/>
        </w:rPr>
        <w:t> </w:t>
      </w:r>
      <w:r w:rsidR="005733C8" w:rsidRPr="007A7714">
        <w:rPr>
          <w:rFonts w:hAnsi="Times New Roman"/>
          <w:color w:val="000000"/>
          <w:sz w:val="24"/>
          <w:szCs w:val="24"/>
          <w:shd w:val="clear" w:color="auto" w:fill="FFFFFF"/>
        </w:rPr>
        <w:t xml:space="preserve">denilmektedir. Yönetmelik maddesinde de görüleceği üzere özür grubu tayinleri, sağlık, eş ve öğrenim özrü olarak belirtilmektedir. Bu durumda bakanlığın özür grubundan yer değişikliklerinde tercihte bulunma ve de bir kısım özürler için yer değişikliği hakkı tanıması gibi bir takdir yetkisi </w:t>
      </w:r>
      <w:r w:rsidR="005733C8" w:rsidRPr="007A7714">
        <w:rPr>
          <w:rFonts w:hAnsi="Times New Roman"/>
          <w:color w:val="000000"/>
          <w:sz w:val="24"/>
          <w:szCs w:val="24"/>
          <w:shd w:val="clear" w:color="auto" w:fill="FFFFFF"/>
        </w:rPr>
        <w:lastRenderedPageBreak/>
        <w:t>bulunmamaktadır.</w:t>
      </w:r>
      <w:r w:rsidR="007A7714" w:rsidRPr="007A7714">
        <w:rPr>
          <w:rFonts w:hAnsi="Times New Roman"/>
          <w:sz w:val="24"/>
          <w:szCs w:val="24"/>
        </w:rPr>
        <w:t xml:space="preserve"> </w:t>
      </w:r>
      <w:r w:rsidR="007A7714" w:rsidRPr="003E4855">
        <w:rPr>
          <w:rFonts w:hAnsi="Times New Roman"/>
          <w:sz w:val="24"/>
          <w:szCs w:val="24"/>
        </w:rPr>
        <w:t>06.05.2010 tarihli yönetmeliğin 35. Maddesi ile özür duruma bağlı yer değiştirmeler kapsamında sayılan ve 38. Maddesi ile atanma şartları düzenlenen “Öğrenim Özrü” yine Bakanlıkça gör</w:t>
      </w:r>
      <w:r w:rsidR="007A7714">
        <w:rPr>
          <w:rFonts w:hAnsi="Times New Roman"/>
          <w:sz w:val="24"/>
          <w:szCs w:val="24"/>
        </w:rPr>
        <w:t>mezden gelinmiştir.</w:t>
      </w:r>
    </w:p>
    <w:p w:rsidR="005733C8" w:rsidRPr="007A7714" w:rsidRDefault="005733C8" w:rsidP="007A7714">
      <w:pPr>
        <w:pStyle w:val="3-NormalYaz"/>
        <w:spacing w:line="360" w:lineRule="auto"/>
        <w:rPr>
          <w:rFonts w:hAnsi="Times New Roman"/>
          <w:sz w:val="24"/>
          <w:szCs w:val="24"/>
        </w:rPr>
      </w:pPr>
      <w:r w:rsidRPr="007A7714">
        <w:rPr>
          <w:rFonts w:hAnsi="Times New Roman"/>
          <w:sz w:val="24"/>
          <w:szCs w:val="24"/>
        </w:rPr>
        <w:tab/>
        <w:t>Yapılan bu uygulama eğitim özrü sebebi ile yer değiştirme isteyen öğretmenlerin alanlarında ya da alanları dışında kendilerini geliştirmelerinin engellenmesidir. Eğitim ve Öğretimin kalitesinin artırılması için öğretmenlerin lisansüstü öğrenim görmeye teşvik edilmesi gerekli iken bu şekilde bir işlemin yapılması eğitim ve öğretim için var olan bir bakanlığa hiç yakışmamaktadır. Anayasanın 42. maddesinin 1. fıkrasında,  “</w:t>
      </w:r>
      <w:r w:rsidRPr="007A7714">
        <w:rPr>
          <w:rFonts w:hAnsi="Times New Roman"/>
          <w:bCs/>
          <w:sz w:val="24"/>
          <w:szCs w:val="24"/>
        </w:rPr>
        <w:t>kimsenin eğitim ve öğretim haklarından yoksun bırakılamayacağı”</w:t>
      </w:r>
      <w:r w:rsidRPr="007A7714">
        <w:rPr>
          <w:rFonts w:hAnsi="Times New Roman"/>
          <w:sz w:val="24"/>
          <w:szCs w:val="24"/>
        </w:rPr>
        <w:t xml:space="preserve"> belirtilmektedir. </w:t>
      </w:r>
    </w:p>
    <w:p w:rsidR="00ED5FA8" w:rsidRPr="007A7714" w:rsidRDefault="00CC2971" w:rsidP="007A7714">
      <w:pPr>
        <w:pStyle w:val="paraf"/>
        <w:spacing w:before="0" w:beforeAutospacing="0" w:after="0" w:afterAutospacing="0" w:line="360" w:lineRule="auto"/>
        <w:ind w:firstLine="566"/>
        <w:rPr>
          <w:rFonts w:ascii="Times New Roman" w:hAnsi="Times New Roman"/>
          <w:sz w:val="24"/>
          <w:szCs w:val="24"/>
        </w:rPr>
      </w:pPr>
      <w:proofErr w:type="gramStart"/>
      <w:r w:rsidRPr="007A7714">
        <w:rPr>
          <w:rFonts w:ascii="Times New Roman" w:hAnsi="Times New Roman"/>
          <w:sz w:val="24"/>
          <w:szCs w:val="24"/>
        </w:rPr>
        <w:t xml:space="preserve">06.05.2010 tarih ve 27573 sayılı Resmi Gazetede yayımlanan Millî Eğitim Bakanlığı Öğretmenlerinin Atama ve Yer Değiştirme Yönetmeliğinin </w:t>
      </w:r>
      <w:r w:rsidRPr="007A7714">
        <w:rPr>
          <w:rFonts w:ascii="Times New Roman" w:hAnsi="Times New Roman"/>
          <w:b/>
          <w:bCs/>
          <w:sz w:val="24"/>
          <w:szCs w:val="24"/>
        </w:rPr>
        <w:t xml:space="preserve">"Öğrenim durumu özrü” </w:t>
      </w:r>
      <w:r w:rsidRPr="007A7714">
        <w:rPr>
          <w:rFonts w:ascii="Times New Roman" w:hAnsi="Times New Roman"/>
          <w:sz w:val="24"/>
          <w:szCs w:val="24"/>
        </w:rPr>
        <w:t>başlıklı 38. Maddesindeki; “(1) Bu Yönetmelikle öngörülen zorunlu çalışma yükümlülüğünü tamamlayan öğretmenlerden; yurt içindeki yükseköğretim kurumlarında bilimsel hazırlık, yabancı dil hazırlık ve tez dönemi dâhil tezli/tezsiz yüksek lisans veya doktora eğitimine kayıtlı olan öğretmenler, lisansüstü öğrenim gördükleri yükseköğretim kurumlarının bulunduğu yere görev yerlerinin değiştirilmesini isteyebilirler.</w:t>
      </w:r>
      <w:r w:rsidR="00ED5FA8" w:rsidRPr="007A7714">
        <w:rPr>
          <w:rFonts w:ascii="Times New Roman" w:hAnsi="Times New Roman"/>
          <w:sz w:val="24"/>
          <w:szCs w:val="24"/>
        </w:rPr>
        <w:t xml:space="preserve">” </w:t>
      </w:r>
      <w:proofErr w:type="gramEnd"/>
      <w:r w:rsidR="00ED5FA8" w:rsidRPr="007A7714">
        <w:rPr>
          <w:rFonts w:ascii="Times New Roman" w:hAnsi="Times New Roman"/>
          <w:sz w:val="24"/>
          <w:szCs w:val="24"/>
        </w:rPr>
        <w:tab/>
        <w:t xml:space="preserve">Denilmektedir.      </w:t>
      </w:r>
    </w:p>
    <w:p w:rsidR="00CC2971" w:rsidRPr="007A7714" w:rsidRDefault="00ED5FA8" w:rsidP="007A7714">
      <w:pPr>
        <w:pStyle w:val="3-NormalYaz"/>
        <w:spacing w:line="360" w:lineRule="auto"/>
        <w:ind w:firstLine="566"/>
        <w:rPr>
          <w:rFonts w:hAnsi="Times New Roman"/>
          <w:sz w:val="24"/>
          <w:szCs w:val="24"/>
        </w:rPr>
      </w:pPr>
      <w:r w:rsidRPr="007A7714">
        <w:rPr>
          <w:rFonts w:hAnsi="Times New Roman"/>
          <w:sz w:val="24"/>
          <w:szCs w:val="24"/>
        </w:rPr>
        <w:t>Yönetmelikle verilen bir hak</w:t>
      </w:r>
      <w:r w:rsidR="00274950" w:rsidRPr="007A7714">
        <w:rPr>
          <w:rFonts w:hAnsi="Times New Roman"/>
          <w:sz w:val="24"/>
          <w:szCs w:val="24"/>
        </w:rPr>
        <w:t xml:space="preserve"> dava konusu işlem</w:t>
      </w:r>
      <w:r w:rsidRPr="007A7714">
        <w:rPr>
          <w:rFonts w:hAnsi="Times New Roman"/>
          <w:sz w:val="24"/>
          <w:szCs w:val="24"/>
        </w:rPr>
        <w:t xml:space="preserve"> ile alınmaktadır. </w:t>
      </w:r>
      <w:r w:rsidR="00274950" w:rsidRPr="007A7714">
        <w:rPr>
          <w:rFonts w:hAnsi="Times New Roman"/>
          <w:sz w:val="24"/>
          <w:szCs w:val="24"/>
        </w:rPr>
        <w:t xml:space="preserve">Bu durum </w:t>
      </w:r>
      <w:r w:rsidRPr="007A7714">
        <w:rPr>
          <w:rFonts w:hAnsi="Times New Roman"/>
          <w:sz w:val="24"/>
          <w:szCs w:val="24"/>
        </w:rPr>
        <w:t xml:space="preserve">Normlar </w:t>
      </w:r>
      <w:r w:rsidR="00274950" w:rsidRPr="007A7714">
        <w:rPr>
          <w:rFonts w:hAnsi="Times New Roman"/>
          <w:sz w:val="24"/>
          <w:szCs w:val="24"/>
        </w:rPr>
        <w:t xml:space="preserve">hiyerarşisine aykırılık arz etmektedir. </w:t>
      </w:r>
      <w:r w:rsidRPr="007A7714">
        <w:rPr>
          <w:rFonts w:hAnsi="Times New Roman"/>
          <w:sz w:val="24"/>
          <w:szCs w:val="24"/>
        </w:rPr>
        <w:t xml:space="preserve">Milli Eğitim Bakanlığının yeniden yapılandırılması ile ilgili 14.09.2011 tarih ve 652 sayılı Milli Eğitim Bakanlığının Teşkilat ve Görevleri hakkındaki Kanunun Hükmünde Kararnamenin 37/3. Maddesinde “Öğretmenlerin Bakanlıkça belirlenen hizmet bölge veya alanlarında en az üç eğitim öğretim yılı görev yapması esastır. Bunların yer değiştirme suretiyle atamaları her yıl yapılan atama plan ve programları çerçevesinde eğitim öğretim faaliyetlerini etkilemeyecek şekilde sonuçlandırılır. </w:t>
      </w:r>
      <w:r w:rsidRPr="007A7714">
        <w:rPr>
          <w:rFonts w:hAnsi="Times New Roman"/>
          <w:b/>
          <w:sz w:val="24"/>
          <w:szCs w:val="24"/>
          <w:u w:val="single"/>
        </w:rPr>
        <w:t>Bakanlıkça belirlenen özür gruplarına bağlı yer değiştirmeler</w:t>
      </w:r>
      <w:r w:rsidRPr="007A7714">
        <w:rPr>
          <w:rFonts w:hAnsi="Times New Roman"/>
          <w:sz w:val="24"/>
          <w:szCs w:val="24"/>
        </w:rPr>
        <w:t xml:space="preserve"> ise yaz tatillerinde </w:t>
      </w:r>
      <w:proofErr w:type="spellStart"/>
      <w:r w:rsidRPr="007A7714">
        <w:rPr>
          <w:rFonts w:hAnsi="Times New Roman"/>
          <w:sz w:val="24"/>
          <w:szCs w:val="24"/>
        </w:rPr>
        <w:t>yapılır.”denilmektedir</w:t>
      </w:r>
      <w:proofErr w:type="spellEnd"/>
      <w:r w:rsidRPr="007A7714">
        <w:rPr>
          <w:rFonts w:hAnsi="Times New Roman"/>
          <w:sz w:val="24"/>
          <w:szCs w:val="24"/>
        </w:rPr>
        <w:t>. Bakanlık tarafından özür gruplarının ne olduğu yönetmelikle belirlenmiştir. Yukarıda maddelerinden söz edilen yönetmelik halen yürürlüktedir. O zaman bakanlıkça yönetmelikte var olan düzenlemeye göre hareket etmek zorundadır. Keyfi olarak yönetmeliği görmezden gelmek istediği durumda başvuru hakkı verirken iste</w:t>
      </w:r>
      <w:r w:rsidR="003D67A5" w:rsidRPr="007A7714">
        <w:rPr>
          <w:rFonts w:hAnsi="Times New Roman"/>
          <w:sz w:val="24"/>
          <w:szCs w:val="24"/>
        </w:rPr>
        <w:t>me</w:t>
      </w:r>
      <w:r w:rsidRPr="007A7714">
        <w:rPr>
          <w:rFonts w:hAnsi="Times New Roman"/>
          <w:sz w:val="24"/>
          <w:szCs w:val="24"/>
        </w:rPr>
        <w:t xml:space="preserve">diği durumda vermemek hukuki güven ilkesine aykırılık arz etmektedir.  </w:t>
      </w:r>
    </w:p>
    <w:p w:rsidR="0006045A" w:rsidRPr="007A7714" w:rsidRDefault="00ED5FA8" w:rsidP="007A7714">
      <w:pPr>
        <w:pStyle w:val="Style10"/>
        <w:widowControl/>
        <w:spacing w:line="360" w:lineRule="auto"/>
        <w:ind w:firstLine="566"/>
        <w:rPr>
          <w:rStyle w:val="FontStyle13"/>
          <w:rFonts w:ascii="Times New Roman" w:hAnsi="Times New Roman" w:cs="Times New Roman"/>
          <w:sz w:val="24"/>
          <w:szCs w:val="24"/>
        </w:rPr>
      </w:pPr>
      <w:r w:rsidRPr="007A7714">
        <w:rPr>
          <w:rStyle w:val="FontStyle13"/>
          <w:rFonts w:ascii="Times New Roman" w:hAnsi="Times New Roman" w:cs="Times New Roman"/>
          <w:sz w:val="24"/>
          <w:szCs w:val="24"/>
        </w:rPr>
        <w:t xml:space="preserve">Hukuki güvenlik ilkesi, hukuk kurallarında sık sık değişiklikler yapılarak hukuki istikrarı ve belirliliği yok eden kurallar ihdas edilmemesi, geriye yürüyen kuralların kazanılmış haklara dokunmadan bireylerin temel hak ve özgürlüklerini güvence altına alması gerektiğini ifade eder. </w:t>
      </w:r>
      <w:r w:rsidR="00ED4E6A" w:rsidRPr="007A7714">
        <w:rPr>
          <w:rStyle w:val="FontStyle13"/>
          <w:rFonts w:ascii="Times New Roman" w:hAnsi="Times New Roman" w:cs="Times New Roman"/>
          <w:sz w:val="24"/>
          <w:szCs w:val="24"/>
        </w:rPr>
        <w:t xml:space="preserve">Yıllardır </w:t>
      </w:r>
      <w:r w:rsidR="0006045A" w:rsidRPr="007A7714">
        <w:rPr>
          <w:rStyle w:val="FontStyle13"/>
          <w:rFonts w:ascii="Times New Roman" w:hAnsi="Times New Roman" w:cs="Times New Roman"/>
          <w:sz w:val="24"/>
          <w:szCs w:val="24"/>
        </w:rPr>
        <w:t xml:space="preserve">verilen bir hak olan öğrenim özrü ortada yönetmelikle </w:t>
      </w:r>
      <w:r w:rsidR="0006045A" w:rsidRPr="007A7714">
        <w:rPr>
          <w:rStyle w:val="FontStyle13"/>
          <w:rFonts w:ascii="Times New Roman" w:hAnsi="Times New Roman" w:cs="Times New Roman"/>
          <w:sz w:val="24"/>
          <w:szCs w:val="24"/>
        </w:rPr>
        <w:lastRenderedPageBreak/>
        <w:t>yapılmış bir düzenleme olmaksızın eğitim çalışanlarının elinden alınmıştır. Tesis edilen i</w:t>
      </w:r>
      <w:r w:rsidR="007A7714" w:rsidRPr="007A7714">
        <w:rPr>
          <w:rStyle w:val="FontStyle13"/>
          <w:rFonts w:ascii="Times New Roman" w:hAnsi="Times New Roman" w:cs="Times New Roman"/>
          <w:sz w:val="24"/>
          <w:szCs w:val="24"/>
        </w:rPr>
        <w:t xml:space="preserve">şlem açık ve net olarak hukuka </w:t>
      </w:r>
      <w:r w:rsidR="0006045A" w:rsidRPr="007A7714">
        <w:rPr>
          <w:rStyle w:val="FontStyle13"/>
          <w:rFonts w:ascii="Times New Roman" w:hAnsi="Times New Roman" w:cs="Times New Roman"/>
          <w:sz w:val="24"/>
          <w:szCs w:val="24"/>
        </w:rPr>
        <w:t>aykırıdır ve iptali gerekmektedir.</w:t>
      </w:r>
    </w:p>
    <w:p w:rsidR="007A7714" w:rsidRDefault="0006045A" w:rsidP="007A7714">
      <w:pPr>
        <w:spacing w:after="0" w:line="360" w:lineRule="auto"/>
        <w:ind w:firstLine="708"/>
        <w:jc w:val="both"/>
        <w:rPr>
          <w:rFonts w:ascii="Times New Roman" w:hAnsi="Times New Roman" w:cs="Times New Roman"/>
          <w:sz w:val="24"/>
          <w:szCs w:val="24"/>
        </w:rPr>
      </w:pPr>
      <w:r w:rsidRPr="007A7714">
        <w:rPr>
          <w:rStyle w:val="FontStyle13"/>
          <w:rFonts w:ascii="Times New Roman" w:hAnsi="Times New Roman" w:cs="Times New Roman"/>
          <w:sz w:val="24"/>
          <w:szCs w:val="24"/>
        </w:rPr>
        <w:t>2)</w:t>
      </w:r>
      <w:r w:rsidRPr="007A7714">
        <w:rPr>
          <w:rFonts w:ascii="Times New Roman" w:hAnsi="Times New Roman" w:cs="Times New Roman"/>
          <w:sz w:val="24"/>
          <w:szCs w:val="24"/>
        </w:rPr>
        <w:t xml:space="preserve"> </w:t>
      </w:r>
      <w:r w:rsidR="007A7714" w:rsidRPr="007A7714">
        <w:rPr>
          <w:rFonts w:ascii="Times New Roman" w:hAnsi="Times New Roman" w:cs="Times New Roman"/>
          <w:sz w:val="24"/>
          <w:szCs w:val="24"/>
        </w:rPr>
        <w:t xml:space="preserve">Dava konusu işlem ile sadece </w:t>
      </w:r>
      <w:proofErr w:type="spellStart"/>
      <w:r w:rsidR="007A7714" w:rsidRPr="007A7714">
        <w:rPr>
          <w:rFonts w:ascii="Times New Roman" w:hAnsi="Times New Roman" w:cs="Times New Roman"/>
          <w:sz w:val="24"/>
          <w:szCs w:val="24"/>
        </w:rPr>
        <w:t>illerarasında</w:t>
      </w:r>
      <w:proofErr w:type="spellEnd"/>
      <w:r w:rsidR="007A7714" w:rsidRPr="007A7714">
        <w:rPr>
          <w:rFonts w:ascii="Times New Roman" w:hAnsi="Times New Roman" w:cs="Times New Roman"/>
          <w:sz w:val="24"/>
          <w:szCs w:val="24"/>
        </w:rPr>
        <w:t xml:space="preserve"> özür grubundan yer değiştirmek isteyenlere hak verilirken il içinde özür durumundan yer değiştirmek isteyenler kapsam </w:t>
      </w:r>
      <w:proofErr w:type="gramStart"/>
      <w:r w:rsidR="007A7714" w:rsidRPr="007A7714">
        <w:rPr>
          <w:rFonts w:ascii="Times New Roman" w:hAnsi="Times New Roman" w:cs="Times New Roman"/>
          <w:sz w:val="24"/>
          <w:szCs w:val="24"/>
        </w:rPr>
        <w:t>dışına  çıkarılmıştır</w:t>
      </w:r>
      <w:proofErr w:type="gramEnd"/>
      <w:r w:rsidR="007A7714" w:rsidRPr="007A7714">
        <w:rPr>
          <w:rFonts w:ascii="Times New Roman" w:hAnsi="Times New Roman" w:cs="Times New Roman"/>
          <w:sz w:val="24"/>
          <w:szCs w:val="24"/>
        </w:rPr>
        <w:t xml:space="preserve">. Yönetmeliğin 35/2. Maddesinde “İl içinde ve iller arasında yapılacak özür durumuna bağlı yer değiştirmelere ilişkin duyuru ve başvuruları birlikte alınır. Yer değiştirme suretiyle atamalar, öğretmenlerin tercihleri dikkate alınarak hizmet puanı üstünlüğü esas alınarak yapılır.” Denilmektedir. Görüleceği üzere il içi ve </w:t>
      </w:r>
      <w:proofErr w:type="spellStart"/>
      <w:r w:rsidR="007A7714" w:rsidRPr="007A7714">
        <w:rPr>
          <w:rFonts w:ascii="Times New Roman" w:hAnsi="Times New Roman" w:cs="Times New Roman"/>
          <w:sz w:val="24"/>
          <w:szCs w:val="24"/>
        </w:rPr>
        <w:t>illerarası</w:t>
      </w:r>
      <w:proofErr w:type="spellEnd"/>
      <w:r w:rsidR="007A7714" w:rsidRPr="007A7714">
        <w:rPr>
          <w:rFonts w:ascii="Times New Roman" w:hAnsi="Times New Roman" w:cs="Times New Roman"/>
          <w:sz w:val="24"/>
          <w:szCs w:val="24"/>
        </w:rPr>
        <w:t xml:space="preserve"> yer değişiklikleri birlikte değerlendirilmesi gerekmektedir. İl içi ve </w:t>
      </w:r>
      <w:proofErr w:type="spellStart"/>
      <w:r w:rsidR="007A7714" w:rsidRPr="007A7714">
        <w:rPr>
          <w:rFonts w:ascii="Times New Roman" w:hAnsi="Times New Roman" w:cs="Times New Roman"/>
          <w:sz w:val="24"/>
          <w:szCs w:val="24"/>
        </w:rPr>
        <w:t>illerarası</w:t>
      </w:r>
      <w:proofErr w:type="spellEnd"/>
      <w:r w:rsidR="007A7714" w:rsidRPr="007A7714">
        <w:rPr>
          <w:rFonts w:ascii="Times New Roman" w:hAnsi="Times New Roman" w:cs="Times New Roman"/>
          <w:sz w:val="24"/>
          <w:szCs w:val="24"/>
        </w:rPr>
        <w:t xml:space="preserve"> yer değişikliklerinin farklı zamanlarda yapılabileceği ile herhangi bir düzenle mevcut değildir. Aynı ilin farklı ilçelerinde görev alan eşlerin birbirine uzaklığı iki şehir arasındaki uzaklıktan daha fazla olabilmektedir. Bu durumda eşlere yer değişikliği hakkının tanınmaması bu eşlerin bir araya gelememesi anlamına gelmemektedir. Ülkemizin gerçekleri ortadadır, ilçeler arasında geliş gidiş yapmak </w:t>
      </w:r>
      <w:proofErr w:type="spellStart"/>
      <w:r w:rsidR="007A7714" w:rsidRPr="007A7714">
        <w:rPr>
          <w:rFonts w:ascii="Times New Roman" w:hAnsi="Times New Roman" w:cs="Times New Roman"/>
          <w:sz w:val="24"/>
          <w:szCs w:val="24"/>
        </w:rPr>
        <w:t>illerarasında</w:t>
      </w:r>
      <w:proofErr w:type="spellEnd"/>
      <w:r w:rsidR="007A7714" w:rsidRPr="007A7714">
        <w:rPr>
          <w:rFonts w:ascii="Times New Roman" w:hAnsi="Times New Roman" w:cs="Times New Roman"/>
          <w:sz w:val="24"/>
          <w:szCs w:val="24"/>
        </w:rPr>
        <w:t xml:space="preserve"> gidip gelmekten daha zordur. Bu gerçeklikler düşünülerek işlem tesis edilmesi gerekmektedir. Aksi bir işlem;  </w:t>
      </w:r>
      <w:r w:rsidR="007A7714" w:rsidRPr="007A7714">
        <w:rPr>
          <w:rFonts w:ascii="Times New Roman" w:hAnsi="Times New Roman" w:cs="Times New Roman"/>
          <w:color w:val="000000"/>
          <w:sz w:val="24"/>
          <w:szCs w:val="24"/>
        </w:rPr>
        <w:t xml:space="preserve">insan haklarına, ailenin bütünlüğü ilkesine ve </w:t>
      </w:r>
      <w:r w:rsidR="007A7714" w:rsidRPr="007A7714">
        <w:rPr>
          <w:rFonts w:ascii="Times New Roman" w:hAnsi="Times New Roman" w:cs="Times New Roman"/>
          <w:sz w:val="24"/>
          <w:szCs w:val="24"/>
        </w:rPr>
        <w:t xml:space="preserve">Anayasanın Eşitlik ilkesine aykırılık arz etmektedir. Özellikle büyük illerde farklı ilçelerde görev alan öğretmenler belki iki il arasındaki mesafeden daha fazla uzaktadırlar. Bu durum </w:t>
      </w:r>
      <w:r w:rsidR="007A7714">
        <w:rPr>
          <w:rFonts w:ascii="Times New Roman" w:hAnsi="Times New Roman" w:cs="Times New Roman"/>
          <w:sz w:val="24"/>
          <w:szCs w:val="24"/>
        </w:rPr>
        <w:t xml:space="preserve">davalı idarece </w:t>
      </w:r>
      <w:r w:rsidR="007A7714" w:rsidRPr="007A7714">
        <w:rPr>
          <w:rFonts w:ascii="Times New Roman" w:hAnsi="Times New Roman" w:cs="Times New Roman"/>
          <w:sz w:val="24"/>
          <w:szCs w:val="24"/>
        </w:rPr>
        <w:t xml:space="preserve">iyi bilinmesine karşın böyle bir sorun yokmuş gibi görmezden gelinmesi kabul edilebilecek bir durum değildir. Hangi </w:t>
      </w:r>
      <w:proofErr w:type="gramStart"/>
      <w:r w:rsidR="007A7714" w:rsidRPr="007A7714">
        <w:rPr>
          <w:rFonts w:ascii="Times New Roman" w:hAnsi="Times New Roman" w:cs="Times New Roman"/>
          <w:sz w:val="24"/>
          <w:szCs w:val="24"/>
        </w:rPr>
        <w:t>aklı selim</w:t>
      </w:r>
      <w:proofErr w:type="gramEnd"/>
      <w:r w:rsidR="007A7714" w:rsidRPr="007A7714">
        <w:rPr>
          <w:rFonts w:ascii="Times New Roman" w:hAnsi="Times New Roman" w:cs="Times New Roman"/>
          <w:sz w:val="24"/>
          <w:szCs w:val="24"/>
        </w:rPr>
        <w:t xml:space="preserve"> sahibi özürleri aynı olan personeli sadece aynı ilde görev yaptıkları için bu haktan mahrum bırakabilir. Bunu anlamak mümkün değildir.</w:t>
      </w:r>
    </w:p>
    <w:p w:rsidR="0012681B" w:rsidRPr="007A7714" w:rsidRDefault="003D67A5" w:rsidP="007A7714">
      <w:pPr>
        <w:spacing w:after="0" w:line="360" w:lineRule="auto"/>
        <w:ind w:firstLine="708"/>
        <w:jc w:val="both"/>
        <w:rPr>
          <w:rFonts w:ascii="Times New Roman" w:hAnsi="Times New Roman" w:cs="Times New Roman"/>
          <w:sz w:val="24"/>
          <w:szCs w:val="24"/>
        </w:rPr>
      </w:pPr>
      <w:r w:rsidRPr="007A7714">
        <w:rPr>
          <w:rFonts w:ascii="Times New Roman" w:hAnsi="Times New Roman" w:cs="Times New Roman"/>
          <w:sz w:val="24"/>
          <w:szCs w:val="24"/>
        </w:rPr>
        <w:t>İdareler yapılan iş ve işlemlerin kalitesini artırmak için gerekli önlemleri almakla mükelleftir. Özürleri sebebi ile yer değiştirmesi gereken kişilerin özürlerini yok saymak ve atanmalarını neredeyse imkânsızlaştırmakta hiçbir kamu yararı olamaz. Bu durumdaki personelin en doğal özürlerinin görmezden gelinmesinin iş verimini düşüreceği de mutlaktır.</w:t>
      </w:r>
    </w:p>
    <w:p w:rsidR="00DA551F" w:rsidRPr="007A7714" w:rsidRDefault="00DA551F" w:rsidP="007A7714">
      <w:pPr>
        <w:spacing w:after="0" w:line="360" w:lineRule="auto"/>
        <w:ind w:firstLine="566"/>
        <w:jc w:val="both"/>
        <w:rPr>
          <w:rFonts w:ascii="Times New Roman" w:hAnsi="Times New Roman" w:cs="Times New Roman"/>
          <w:sz w:val="24"/>
          <w:szCs w:val="24"/>
        </w:rPr>
      </w:pPr>
      <w:r w:rsidRPr="007A7714">
        <w:rPr>
          <w:rFonts w:ascii="Times New Roman" w:eastAsia="Times New Roman" w:hAnsi="Times New Roman" w:cs="Times New Roman"/>
          <w:sz w:val="24"/>
          <w:szCs w:val="24"/>
          <w:shd w:val="clear" w:color="auto" w:fill="FFFFFF"/>
        </w:rPr>
        <w:t xml:space="preserve">2577 sayılı Yasanın 27. maddesinin 2 numaralı bendi gereğince </w:t>
      </w:r>
      <w:r w:rsidRPr="007A7714">
        <w:rPr>
          <w:rFonts w:ascii="Times New Roman" w:eastAsia="Times New Roman" w:hAnsi="Times New Roman" w:cs="Times New Roman"/>
          <w:b/>
          <w:i/>
          <w:sz w:val="24"/>
          <w:szCs w:val="24"/>
          <w:shd w:val="clear" w:color="auto" w:fill="FFFFFF"/>
        </w:rPr>
        <w:t>“</w:t>
      </w:r>
      <w:r w:rsidRPr="007A7714">
        <w:rPr>
          <w:rFonts w:ascii="Times New Roman" w:eastAsia="Times New Roman" w:hAnsi="Times New Roman" w:cs="Times New Roman"/>
          <w:b/>
          <w:sz w:val="24"/>
          <w:szCs w:val="24"/>
          <w:shd w:val="clear" w:color="auto" w:fill="FFFFFF"/>
        </w:rPr>
        <w:t xml:space="preserve">idari işlemin uygulanması halinde telafisi güç veya imkânsız zararların doğması ve idari işlemin açıkça hukuka aykırı olması şartlarının birlikte gerçekleşmesi durumunda gerekçe göstererek yürütmenin durdurulmasına karar </w:t>
      </w:r>
      <w:proofErr w:type="spellStart"/>
      <w:r w:rsidRPr="007A7714">
        <w:rPr>
          <w:rFonts w:ascii="Times New Roman" w:eastAsia="Times New Roman" w:hAnsi="Times New Roman" w:cs="Times New Roman"/>
          <w:b/>
          <w:sz w:val="24"/>
          <w:szCs w:val="24"/>
          <w:shd w:val="clear" w:color="auto" w:fill="FFFFFF"/>
        </w:rPr>
        <w:t>verebilirler.”</w:t>
      </w:r>
      <w:r w:rsidRPr="007A7714">
        <w:rPr>
          <w:rFonts w:ascii="Times New Roman" w:eastAsia="Times New Roman" w:hAnsi="Times New Roman" w:cs="Times New Roman"/>
          <w:sz w:val="24"/>
          <w:szCs w:val="24"/>
          <w:shd w:val="clear" w:color="auto" w:fill="FFFFFF"/>
        </w:rPr>
        <w:t>denilmektedir</w:t>
      </w:r>
      <w:proofErr w:type="spellEnd"/>
      <w:r w:rsidRPr="007A7714">
        <w:rPr>
          <w:rFonts w:ascii="Times New Roman" w:eastAsia="Times New Roman" w:hAnsi="Times New Roman" w:cs="Times New Roman"/>
          <w:sz w:val="24"/>
          <w:szCs w:val="24"/>
          <w:shd w:val="clear" w:color="auto" w:fill="FFFFFF"/>
        </w:rPr>
        <w:t xml:space="preserve">. </w:t>
      </w:r>
      <w:r w:rsidRPr="007A7714">
        <w:rPr>
          <w:rFonts w:ascii="Times New Roman" w:eastAsia="Times New Roman" w:hAnsi="Times New Roman" w:cs="Times New Roman"/>
          <w:color w:val="000000"/>
          <w:sz w:val="24"/>
          <w:szCs w:val="24"/>
          <w:shd w:val="clear" w:color="auto" w:fill="FFFFFF"/>
        </w:rPr>
        <w:t xml:space="preserve">Ayrıca 27. maddesinin 4 numaralı bendi, </w:t>
      </w:r>
      <w:r w:rsidRPr="007A7714">
        <w:rPr>
          <w:rFonts w:ascii="Times New Roman" w:eastAsia="Times New Roman" w:hAnsi="Times New Roman" w:cs="Times New Roman"/>
          <w:b/>
          <w:i/>
          <w:color w:val="000000"/>
          <w:sz w:val="24"/>
          <w:szCs w:val="24"/>
          <w:shd w:val="clear" w:color="auto" w:fill="FFFFFF"/>
        </w:rPr>
        <w:t>“Yürütmenin durdurulması istemli davalarda 16. maddede yazılı süreler kısaltılabileceği gibi, tebliğin memur eliyle yapılmasına da karar verilebilir.”</w:t>
      </w:r>
      <w:r w:rsidRPr="007A7714">
        <w:rPr>
          <w:rFonts w:ascii="Times New Roman" w:eastAsia="Times New Roman" w:hAnsi="Times New Roman" w:cs="Times New Roman"/>
          <w:color w:val="000000"/>
          <w:sz w:val="24"/>
          <w:szCs w:val="24"/>
          <w:shd w:val="clear" w:color="auto" w:fill="FFFFFF"/>
        </w:rPr>
        <w:t xml:space="preserve"> hükmüne amirdir. Yukarıda yürütmesinin durdurulması talep edilen maddelerin uygulanması sebebi ile </w:t>
      </w:r>
      <w:proofErr w:type="gramStart"/>
      <w:r w:rsidRPr="007A7714">
        <w:rPr>
          <w:rFonts w:ascii="Times New Roman" w:eastAsia="Times New Roman" w:hAnsi="Times New Roman" w:cs="Times New Roman"/>
          <w:color w:val="000000"/>
          <w:sz w:val="24"/>
          <w:szCs w:val="24"/>
          <w:shd w:val="clear" w:color="auto" w:fill="FFFFFF"/>
        </w:rPr>
        <w:t>bir çok</w:t>
      </w:r>
      <w:proofErr w:type="gramEnd"/>
      <w:r w:rsidRPr="007A7714">
        <w:rPr>
          <w:rFonts w:ascii="Times New Roman" w:eastAsia="Times New Roman" w:hAnsi="Times New Roman" w:cs="Times New Roman"/>
          <w:color w:val="000000"/>
          <w:sz w:val="24"/>
          <w:szCs w:val="24"/>
          <w:shd w:val="clear" w:color="auto" w:fill="FFFFFF"/>
        </w:rPr>
        <w:t xml:space="preserve"> eğitim çalışanı mağdur edilmektedir. Bu nedenle iptali istenilen maddeler ile ilgili davalı idareden savunma alınmaksızın yürütmeyi durdurma kararının verilmesi elzemdir.</w:t>
      </w:r>
    </w:p>
    <w:p w:rsidR="00573B01" w:rsidRPr="007A7714" w:rsidRDefault="004F6E39" w:rsidP="007A7714">
      <w:pPr>
        <w:pStyle w:val="NormalWeb"/>
        <w:spacing w:line="360" w:lineRule="auto"/>
        <w:jc w:val="both"/>
      </w:pPr>
      <w:r w:rsidRPr="007A7714">
        <w:rPr>
          <w:b/>
          <w:u w:val="single"/>
        </w:rPr>
        <w:lastRenderedPageBreak/>
        <w:t>SONUÇ VE TALEP</w:t>
      </w:r>
      <w:r w:rsidRPr="007A7714">
        <w:rPr>
          <w:b/>
          <w:u w:val="single"/>
        </w:rPr>
        <w:tab/>
      </w:r>
      <w:r w:rsidRPr="007A7714">
        <w:rPr>
          <w:b/>
          <w:u w:val="single"/>
        </w:rPr>
        <w:tab/>
        <w:t>:</w:t>
      </w:r>
      <w:r w:rsidRPr="007A7714">
        <w:t xml:space="preserve">Yukarıda arz ile izahına çalıştığımız ve mahkemenin </w:t>
      </w:r>
      <w:proofErr w:type="spellStart"/>
      <w:r w:rsidRPr="007A7714">
        <w:t>re’sen</w:t>
      </w:r>
      <w:proofErr w:type="spellEnd"/>
      <w:r w:rsidRPr="007A7714">
        <w:t xml:space="preserve"> gözeteceği sair hususlar nedeni </w:t>
      </w:r>
      <w:proofErr w:type="gramStart"/>
      <w:r w:rsidRPr="007A7714">
        <w:t>ile;</w:t>
      </w:r>
      <w:proofErr w:type="gramEnd"/>
    </w:p>
    <w:p w:rsidR="00E248A1" w:rsidRPr="00E248A1" w:rsidRDefault="00E248A1" w:rsidP="007A7714">
      <w:pPr>
        <w:pStyle w:val="NormalWeb"/>
        <w:numPr>
          <w:ilvl w:val="0"/>
          <w:numId w:val="3"/>
        </w:numPr>
        <w:spacing w:line="360" w:lineRule="auto"/>
        <w:jc w:val="both"/>
      </w:pPr>
      <w:r w:rsidRPr="007A7714">
        <w:t>30.01.2013 tarihinde yayınlanan 2</w:t>
      </w:r>
      <w:r w:rsidRPr="007A7714">
        <w:rPr>
          <w:color w:val="000000"/>
          <w:shd w:val="clear" w:color="auto" w:fill="FFFFFF"/>
        </w:rPr>
        <w:t xml:space="preserve">013 Yarıyıl Öğretmenlerin Özür Durumuna Bağlı Yer Değiştirmelerine İlişkin </w:t>
      </w:r>
      <w:r w:rsidR="00926105">
        <w:rPr>
          <w:color w:val="000000"/>
          <w:shd w:val="clear" w:color="auto" w:fill="FFFFFF"/>
        </w:rPr>
        <w:t>işlemlerde</w:t>
      </w:r>
      <w:r w:rsidRPr="007A7714">
        <w:rPr>
          <w:color w:val="000000"/>
          <w:shd w:val="clear" w:color="auto" w:fill="FFFFFF"/>
        </w:rPr>
        <w:t xml:space="preserve">  </w:t>
      </w:r>
      <w:r w:rsidRPr="007A7714">
        <w:rPr>
          <w:shd w:val="clear" w:color="auto" w:fill="FFFFFF"/>
        </w:rPr>
        <w:t xml:space="preserve">“Öğrenim Özrü” ve “il içi </w:t>
      </w:r>
      <w:proofErr w:type="spellStart"/>
      <w:r w:rsidRPr="007A7714">
        <w:rPr>
          <w:shd w:val="clear" w:color="auto" w:fill="FFFFFF"/>
        </w:rPr>
        <w:t>özür”ün</w:t>
      </w:r>
      <w:proofErr w:type="spellEnd"/>
      <w:r w:rsidRPr="007A7714">
        <w:rPr>
          <w:shd w:val="clear" w:color="auto" w:fill="FFFFFF"/>
        </w:rPr>
        <w:t xml:space="preserve"> yer almamasına ilişkin eksik</w:t>
      </w:r>
      <w:r w:rsidR="00926105">
        <w:rPr>
          <w:shd w:val="clear" w:color="auto" w:fill="FFFFFF"/>
        </w:rPr>
        <w:t xml:space="preserve"> düzenlemenin</w:t>
      </w:r>
      <w:r w:rsidRPr="007A7714">
        <w:rPr>
          <w:shd w:val="clear" w:color="auto" w:fill="FFFFFF"/>
        </w:rPr>
        <w:t xml:space="preserve"> </w:t>
      </w:r>
      <w:r w:rsidRPr="007A7714">
        <w:rPr>
          <w:bCs/>
        </w:rPr>
        <w:t>yürütmesinin durdurulması ve devamında iptali</w:t>
      </w:r>
      <w:r>
        <w:rPr>
          <w:bCs/>
        </w:rPr>
        <w:t>ne</w:t>
      </w:r>
    </w:p>
    <w:p w:rsidR="00E248A1" w:rsidRPr="00E248A1" w:rsidRDefault="00E248A1" w:rsidP="00E248A1">
      <w:pPr>
        <w:pStyle w:val="NormalWeb"/>
        <w:numPr>
          <w:ilvl w:val="0"/>
          <w:numId w:val="3"/>
        </w:numPr>
        <w:spacing w:line="360" w:lineRule="auto"/>
        <w:jc w:val="both"/>
      </w:pPr>
      <w:r w:rsidRPr="007A7714">
        <w:rPr>
          <w:bCs/>
        </w:rPr>
        <w:t xml:space="preserve"> </w:t>
      </w:r>
      <w:r w:rsidR="004F6E39" w:rsidRPr="007A7714">
        <w:rPr>
          <w:bCs/>
        </w:rPr>
        <w:t>Tüm yargılama harç ve masrafların karşı yan üzerinde bırakılmasına karar verilmesi hususunda gereğini sayg</w:t>
      </w:r>
      <w:r>
        <w:rPr>
          <w:bCs/>
        </w:rPr>
        <w:t>ılarımızla arz ile talep ederiz.</w:t>
      </w:r>
    </w:p>
    <w:p w:rsidR="00E248A1" w:rsidRDefault="00E248A1" w:rsidP="00E248A1">
      <w:pPr>
        <w:pStyle w:val="NormalWeb"/>
        <w:spacing w:line="360" w:lineRule="auto"/>
        <w:ind w:left="1080"/>
        <w:jc w:val="center"/>
        <w:rPr>
          <w:bCs/>
        </w:rPr>
      </w:pPr>
    </w:p>
    <w:p w:rsidR="00E248A1" w:rsidRDefault="00E248A1" w:rsidP="00E248A1">
      <w:pPr>
        <w:pStyle w:val="NormalWeb"/>
        <w:spacing w:line="360" w:lineRule="auto"/>
        <w:ind w:left="1080"/>
        <w:jc w:val="center"/>
        <w:rPr>
          <w:bCs/>
        </w:rPr>
      </w:pPr>
    </w:p>
    <w:p w:rsidR="00E906A7" w:rsidRPr="007A7714" w:rsidRDefault="00CA5500" w:rsidP="00E248A1">
      <w:pPr>
        <w:pStyle w:val="NormalWeb"/>
        <w:spacing w:line="360" w:lineRule="auto"/>
        <w:ind w:left="1080"/>
        <w:jc w:val="right"/>
      </w:pPr>
      <w:r w:rsidRPr="007A7714">
        <w:rPr>
          <w:bCs/>
        </w:rPr>
        <w:t>Av. Hatice AYTEKİN</w:t>
      </w:r>
    </w:p>
    <w:p w:rsidR="008263D1" w:rsidRPr="007A7714" w:rsidRDefault="008263D1" w:rsidP="007A7714">
      <w:pPr>
        <w:pStyle w:val="NormalWeb"/>
        <w:spacing w:line="360" w:lineRule="auto"/>
        <w:ind w:left="1080"/>
        <w:jc w:val="right"/>
      </w:pPr>
    </w:p>
    <w:sectPr w:rsidR="008263D1" w:rsidRPr="007A7714" w:rsidSect="00D603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B3" w:rsidRDefault="00F20DB3" w:rsidP="004F6E39">
      <w:pPr>
        <w:spacing w:after="0" w:line="240" w:lineRule="auto"/>
      </w:pPr>
      <w:r>
        <w:separator/>
      </w:r>
    </w:p>
  </w:endnote>
  <w:endnote w:type="continuationSeparator" w:id="0">
    <w:p w:rsidR="00F20DB3" w:rsidRDefault="00F20DB3" w:rsidP="004F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B3" w:rsidRDefault="00F20DB3" w:rsidP="004F6E39">
      <w:pPr>
        <w:spacing w:after="0" w:line="240" w:lineRule="auto"/>
      </w:pPr>
      <w:r>
        <w:separator/>
      </w:r>
    </w:p>
  </w:footnote>
  <w:footnote w:type="continuationSeparator" w:id="0">
    <w:p w:rsidR="00F20DB3" w:rsidRDefault="00F20DB3" w:rsidP="004F6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936"/>
    <w:multiLevelType w:val="hybridMultilevel"/>
    <w:tmpl w:val="E16815F2"/>
    <w:lvl w:ilvl="0" w:tplc="69E8491A">
      <w:start w:val="1"/>
      <w:numFmt w:val="decimal"/>
      <w:lvlText w:val="%1)"/>
      <w:lvlJc w:val="left"/>
      <w:pPr>
        <w:ind w:left="1773" w:hanging="1065"/>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6560D1A"/>
    <w:multiLevelType w:val="hybridMultilevel"/>
    <w:tmpl w:val="76DEB926"/>
    <w:lvl w:ilvl="0" w:tplc="3DBCA8FC">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520425B5"/>
    <w:multiLevelType w:val="hybridMultilevel"/>
    <w:tmpl w:val="3C5E3EB4"/>
    <w:lvl w:ilvl="0" w:tplc="8162F2E0">
      <w:start w:val="1"/>
      <w:numFmt w:val="decimal"/>
      <w:lvlText w:val="%1)"/>
      <w:lvlJc w:val="left"/>
      <w:pPr>
        <w:ind w:left="1080" w:hanging="37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64"/>
    <w:rsid w:val="000121AB"/>
    <w:rsid w:val="00034CA1"/>
    <w:rsid w:val="0006045A"/>
    <w:rsid w:val="0009145D"/>
    <w:rsid w:val="000E283C"/>
    <w:rsid w:val="000E4754"/>
    <w:rsid w:val="000E5227"/>
    <w:rsid w:val="0010335B"/>
    <w:rsid w:val="00111C0E"/>
    <w:rsid w:val="00120D5F"/>
    <w:rsid w:val="0012681B"/>
    <w:rsid w:val="00163B21"/>
    <w:rsid w:val="001902C4"/>
    <w:rsid w:val="001972C7"/>
    <w:rsid w:val="001A3DCD"/>
    <w:rsid w:val="001D0D16"/>
    <w:rsid w:val="00201735"/>
    <w:rsid w:val="00217D91"/>
    <w:rsid w:val="00252577"/>
    <w:rsid w:val="002534FE"/>
    <w:rsid w:val="002709C6"/>
    <w:rsid w:val="00274950"/>
    <w:rsid w:val="00280770"/>
    <w:rsid w:val="00281876"/>
    <w:rsid w:val="002A6959"/>
    <w:rsid w:val="0035146D"/>
    <w:rsid w:val="003D67A5"/>
    <w:rsid w:val="004950EF"/>
    <w:rsid w:val="00496C74"/>
    <w:rsid w:val="004B57E6"/>
    <w:rsid w:val="004C5E49"/>
    <w:rsid w:val="004F6E39"/>
    <w:rsid w:val="005733C8"/>
    <w:rsid w:val="00573B01"/>
    <w:rsid w:val="00594D9B"/>
    <w:rsid w:val="00643F76"/>
    <w:rsid w:val="006964B6"/>
    <w:rsid w:val="006965BE"/>
    <w:rsid w:val="006A1798"/>
    <w:rsid w:val="006E2E9C"/>
    <w:rsid w:val="00700BD1"/>
    <w:rsid w:val="00703664"/>
    <w:rsid w:val="00726C0F"/>
    <w:rsid w:val="007A7714"/>
    <w:rsid w:val="007B6B3B"/>
    <w:rsid w:val="007F3CBC"/>
    <w:rsid w:val="008263D1"/>
    <w:rsid w:val="00842E13"/>
    <w:rsid w:val="008903DE"/>
    <w:rsid w:val="00901083"/>
    <w:rsid w:val="00920C9C"/>
    <w:rsid w:val="00926105"/>
    <w:rsid w:val="00927FF4"/>
    <w:rsid w:val="00943964"/>
    <w:rsid w:val="00A0410C"/>
    <w:rsid w:val="00A55FFB"/>
    <w:rsid w:val="00A66F31"/>
    <w:rsid w:val="00B16072"/>
    <w:rsid w:val="00B24EB9"/>
    <w:rsid w:val="00B6778F"/>
    <w:rsid w:val="00C3726B"/>
    <w:rsid w:val="00C63550"/>
    <w:rsid w:val="00CA5500"/>
    <w:rsid w:val="00CB3913"/>
    <w:rsid w:val="00CB4A29"/>
    <w:rsid w:val="00CB5F2E"/>
    <w:rsid w:val="00CC2971"/>
    <w:rsid w:val="00D27546"/>
    <w:rsid w:val="00D6030F"/>
    <w:rsid w:val="00D748A0"/>
    <w:rsid w:val="00D96245"/>
    <w:rsid w:val="00DA551F"/>
    <w:rsid w:val="00DB6807"/>
    <w:rsid w:val="00E24603"/>
    <w:rsid w:val="00E248A1"/>
    <w:rsid w:val="00E5187E"/>
    <w:rsid w:val="00E906A7"/>
    <w:rsid w:val="00E906FC"/>
    <w:rsid w:val="00EA364A"/>
    <w:rsid w:val="00EC6F53"/>
    <w:rsid w:val="00ED4E6A"/>
    <w:rsid w:val="00ED5FA8"/>
    <w:rsid w:val="00F20DB3"/>
    <w:rsid w:val="00F83CF5"/>
    <w:rsid w:val="00FB2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43964"/>
  </w:style>
  <w:style w:type="character" w:customStyle="1" w:styleId="apple-style-span">
    <w:name w:val="apple-style-span"/>
    <w:basedOn w:val="VarsaylanParagrafYazTipi"/>
    <w:rsid w:val="00A66F31"/>
  </w:style>
  <w:style w:type="paragraph" w:styleId="NormalWeb">
    <w:name w:val="Normal (Web)"/>
    <w:basedOn w:val="Normal"/>
    <w:uiPriority w:val="99"/>
    <w:rsid w:val="00E906FC"/>
    <w:pPr>
      <w:spacing w:after="0"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C5E49"/>
    <w:rPr>
      <w:b/>
      <w:bCs/>
    </w:rPr>
  </w:style>
  <w:style w:type="paragraph" w:styleId="ListeParagraf">
    <w:name w:val="List Paragraph"/>
    <w:basedOn w:val="Normal"/>
    <w:uiPriority w:val="34"/>
    <w:qFormat/>
    <w:rsid w:val="004950EF"/>
    <w:pPr>
      <w:ind w:left="720"/>
      <w:contextualSpacing/>
    </w:pPr>
  </w:style>
  <w:style w:type="paragraph" w:customStyle="1" w:styleId="paraf">
    <w:name w:val="paraf"/>
    <w:basedOn w:val="Normal"/>
    <w:rsid w:val="001972C7"/>
    <w:pPr>
      <w:spacing w:before="100" w:beforeAutospacing="1" w:after="100" w:afterAutospacing="1" w:line="240" w:lineRule="auto"/>
      <w:ind w:firstLine="600"/>
      <w:jc w:val="both"/>
    </w:pPr>
    <w:rPr>
      <w:rFonts w:ascii="Verdana" w:eastAsia="Times New Roman" w:hAnsi="Verdana" w:cs="Times New Roman"/>
      <w:sz w:val="16"/>
      <w:szCs w:val="16"/>
    </w:rPr>
  </w:style>
  <w:style w:type="paragraph" w:styleId="stbilgi">
    <w:name w:val="header"/>
    <w:basedOn w:val="Normal"/>
    <w:link w:val="stbilgiChar"/>
    <w:uiPriority w:val="99"/>
    <w:semiHidden/>
    <w:unhideWhenUsed/>
    <w:rsid w:val="004F6E3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F6E39"/>
  </w:style>
  <w:style w:type="paragraph" w:styleId="Altbilgi">
    <w:name w:val="footer"/>
    <w:basedOn w:val="Normal"/>
    <w:link w:val="AltbilgiChar"/>
    <w:uiPriority w:val="99"/>
    <w:unhideWhenUsed/>
    <w:rsid w:val="004F6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6E39"/>
  </w:style>
  <w:style w:type="paragraph" w:customStyle="1" w:styleId="3-NormalYaz">
    <w:name w:val="3-Normal Yazı"/>
    <w:rsid w:val="005733C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FontStyle13">
    <w:name w:val="Font Style13"/>
    <w:basedOn w:val="VarsaylanParagrafYazTipi"/>
    <w:rsid w:val="00ED5FA8"/>
    <w:rPr>
      <w:rFonts w:ascii="Calibri" w:hAnsi="Calibri" w:cs="Calibri"/>
      <w:sz w:val="20"/>
      <w:szCs w:val="20"/>
    </w:rPr>
  </w:style>
  <w:style w:type="paragraph" w:customStyle="1" w:styleId="Style10">
    <w:name w:val="Style10"/>
    <w:basedOn w:val="Normal"/>
    <w:rsid w:val="00ED5FA8"/>
    <w:pPr>
      <w:widowControl w:val="0"/>
      <w:autoSpaceDE w:val="0"/>
      <w:autoSpaceDN w:val="0"/>
      <w:adjustRightInd w:val="0"/>
      <w:spacing w:after="0" w:line="394" w:lineRule="exact"/>
      <w:ind w:firstLine="706"/>
      <w:jc w:val="both"/>
    </w:pPr>
    <w:rPr>
      <w:rFonts w:ascii="Garamond" w:eastAsia="Times New Roman" w:hAnsi="Garamond" w:cs="Times New Roman"/>
      <w:sz w:val="24"/>
      <w:szCs w:val="24"/>
    </w:rPr>
  </w:style>
  <w:style w:type="paragraph" w:styleId="BalonMetni">
    <w:name w:val="Balloon Text"/>
    <w:basedOn w:val="Normal"/>
    <w:link w:val="BalonMetniChar"/>
    <w:uiPriority w:val="99"/>
    <w:semiHidden/>
    <w:unhideWhenUsed/>
    <w:rsid w:val="007A77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7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43964"/>
  </w:style>
  <w:style w:type="character" w:customStyle="1" w:styleId="apple-style-span">
    <w:name w:val="apple-style-span"/>
    <w:basedOn w:val="VarsaylanParagrafYazTipi"/>
    <w:rsid w:val="00A66F31"/>
  </w:style>
  <w:style w:type="paragraph" w:styleId="NormalWeb">
    <w:name w:val="Normal (Web)"/>
    <w:basedOn w:val="Normal"/>
    <w:uiPriority w:val="99"/>
    <w:rsid w:val="00E906FC"/>
    <w:pPr>
      <w:spacing w:after="0"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C5E49"/>
    <w:rPr>
      <w:b/>
      <w:bCs/>
    </w:rPr>
  </w:style>
  <w:style w:type="paragraph" w:styleId="ListeParagraf">
    <w:name w:val="List Paragraph"/>
    <w:basedOn w:val="Normal"/>
    <w:uiPriority w:val="34"/>
    <w:qFormat/>
    <w:rsid w:val="004950EF"/>
    <w:pPr>
      <w:ind w:left="720"/>
      <w:contextualSpacing/>
    </w:pPr>
  </w:style>
  <w:style w:type="paragraph" w:customStyle="1" w:styleId="paraf">
    <w:name w:val="paraf"/>
    <w:basedOn w:val="Normal"/>
    <w:rsid w:val="001972C7"/>
    <w:pPr>
      <w:spacing w:before="100" w:beforeAutospacing="1" w:after="100" w:afterAutospacing="1" w:line="240" w:lineRule="auto"/>
      <w:ind w:firstLine="600"/>
      <w:jc w:val="both"/>
    </w:pPr>
    <w:rPr>
      <w:rFonts w:ascii="Verdana" w:eastAsia="Times New Roman" w:hAnsi="Verdana" w:cs="Times New Roman"/>
      <w:sz w:val="16"/>
      <w:szCs w:val="16"/>
    </w:rPr>
  </w:style>
  <w:style w:type="paragraph" w:styleId="stbilgi">
    <w:name w:val="header"/>
    <w:basedOn w:val="Normal"/>
    <w:link w:val="stbilgiChar"/>
    <w:uiPriority w:val="99"/>
    <w:semiHidden/>
    <w:unhideWhenUsed/>
    <w:rsid w:val="004F6E3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F6E39"/>
  </w:style>
  <w:style w:type="paragraph" w:styleId="Altbilgi">
    <w:name w:val="footer"/>
    <w:basedOn w:val="Normal"/>
    <w:link w:val="AltbilgiChar"/>
    <w:uiPriority w:val="99"/>
    <w:unhideWhenUsed/>
    <w:rsid w:val="004F6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6E39"/>
  </w:style>
  <w:style w:type="paragraph" w:customStyle="1" w:styleId="3-NormalYaz">
    <w:name w:val="3-Normal Yazı"/>
    <w:rsid w:val="005733C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FontStyle13">
    <w:name w:val="Font Style13"/>
    <w:basedOn w:val="VarsaylanParagrafYazTipi"/>
    <w:rsid w:val="00ED5FA8"/>
    <w:rPr>
      <w:rFonts w:ascii="Calibri" w:hAnsi="Calibri" w:cs="Calibri"/>
      <w:sz w:val="20"/>
      <w:szCs w:val="20"/>
    </w:rPr>
  </w:style>
  <w:style w:type="paragraph" w:customStyle="1" w:styleId="Style10">
    <w:name w:val="Style10"/>
    <w:basedOn w:val="Normal"/>
    <w:rsid w:val="00ED5FA8"/>
    <w:pPr>
      <w:widowControl w:val="0"/>
      <w:autoSpaceDE w:val="0"/>
      <w:autoSpaceDN w:val="0"/>
      <w:adjustRightInd w:val="0"/>
      <w:spacing w:after="0" w:line="394" w:lineRule="exact"/>
      <w:ind w:firstLine="706"/>
      <w:jc w:val="both"/>
    </w:pPr>
    <w:rPr>
      <w:rFonts w:ascii="Garamond" w:eastAsia="Times New Roman" w:hAnsi="Garamond" w:cs="Times New Roman"/>
      <w:sz w:val="24"/>
      <w:szCs w:val="24"/>
    </w:rPr>
  </w:style>
  <w:style w:type="paragraph" w:styleId="BalonMetni">
    <w:name w:val="Balloon Text"/>
    <w:basedOn w:val="Normal"/>
    <w:link w:val="BalonMetniChar"/>
    <w:uiPriority w:val="99"/>
    <w:semiHidden/>
    <w:unhideWhenUsed/>
    <w:rsid w:val="007A77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7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31">
      <w:bodyDiv w:val="1"/>
      <w:marLeft w:val="0"/>
      <w:marRight w:val="0"/>
      <w:marTop w:val="0"/>
      <w:marBottom w:val="0"/>
      <w:divBdr>
        <w:top w:val="none" w:sz="0" w:space="0" w:color="auto"/>
        <w:left w:val="none" w:sz="0" w:space="0" w:color="auto"/>
        <w:bottom w:val="none" w:sz="0" w:space="0" w:color="auto"/>
        <w:right w:val="none" w:sz="0" w:space="0" w:color="auto"/>
      </w:divBdr>
    </w:div>
    <w:div w:id="839541420">
      <w:bodyDiv w:val="1"/>
      <w:marLeft w:val="0"/>
      <w:marRight w:val="0"/>
      <w:marTop w:val="0"/>
      <w:marBottom w:val="0"/>
      <w:divBdr>
        <w:top w:val="none" w:sz="0" w:space="0" w:color="auto"/>
        <w:left w:val="none" w:sz="0" w:space="0" w:color="auto"/>
        <w:bottom w:val="none" w:sz="0" w:space="0" w:color="auto"/>
        <w:right w:val="none" w:sz="0" w:space="0" w:color="auto"/>
      </w:divBdr>
    </w:div>
    <w:div w:id="1037002691">
      <w:bodyDiv w:val="1"/>
      <w:marLeft w:val="0"/>
      <w:marRight w:val="0"/>
      <w:marTop w:val="0"/>
      <w:marBottom w:val="0"/>
      <w:divBdr>
        <w:top w:val="none" w:sz="0" w:space="0" w:color="auto"/>
        <w:left w:val="none" w:sz="0" w:space="0" w:color="auto"/>
        <w:bottom w:val="none" w:sz="0" w:space="0" w:color="auto"/>
        <w:right w:val="none" w:sz="0" w:space="0" w:color="auto"/>
      </w:divBdr>
    </w:div>
    <w:div w:id="1492871144">
      <w:bodyDiv w:val="1"/>
      <w:marLeft w:val="0"/>
      <w:marRight w:val="0"/>
      <w:marTop w:val="0"/>
      <w:marBottom w:val="0"/>
      <w:divBdr>
        <w:top w:val="none" w:sz="0" w:space="0" w:color="auto"/>
        <w:left w:val="none" w:sz="0" w:space="0" w:color="auto"/>
        <w:bottom w:val="none" w:sz="0" w:space="0" w:color="auto"/>
        <w:right w:val="none" w:sz="0" w:space="0" w:color="auto"/>
      </w:divBdr>
      <w:divsChild>
        <w:div w:id="63530590">
          <w:marLeft w:val="0"/>
          <w:marRight w:val="0"/>
          <w:marTop w:val="0"/>
          <w:marBottom w:val="0"/>
          <w:divBdr>
            <w:top w:val="none" w:sz="0" w:space="0" w:color="auto"/>
            <w:left w:val="none" w:sz="0" w:space="0" w:color="auto"/>
            <w:bottom w:val="none" w:sz="0" w:space="0" w:color="auto"/>
            <w:right w:val="none" w:sz="0" w:space="0" w:color="auto"/>
          </w:divBdr>
        </w:div>
      </w:divsChild>
    </w:div>
    <w:div w:id="1679697341">
      <w:bodyDiv w:val="1"/>
      <w:marLeft w:val="0"/>
      <w:marRight w:val="0"/>
      <w:marTop w:val="0"/>
      <w:marBottom w:val="0"/>
      <w:divBdr>
        <w:top w:val="none" w:sz="0" w:space="0" w:color="auto"/>
        <w:left w:val="none" w:sz="0" w:space="0" w:color="auto"/>
        <w:bottom w:val="none" w:sz="0" w:space="0" w:color="auto"/>
        <w:right w:val="none" w:sz="0" w:space="0" w:color="auto"/>
      </w:divBdr>
      <w:divsChild>
        <w:div w:id="1899633225">
          <w:marLeft w:val="0"/>
          <w:marRight w:val="0"/>
          <w:marTop w:val="0"/>
          <w:marBottom w:val="0"/>
          <w:divBdr>
            <w:top w:val="none" w:sz="0" w:space="0" w:color="auto"/>
            <w:left w:val="none" w:sz="0" w:space="0" w:color="auto"/>
            <w:bottom w:val="none" w:sz="0" w:space="0" w:color="auto"/>
            <w:right w:val="none" w:sz="0" w:space="0" w:color="auto"/>
          </w:divBdr>
        </w:div>
      </w:divsChild>
    </w:div>
    <w:div w:id="2012682489">
      <w:bodyDiv w:val="1"/>
      <w:marLeft w:val="0"/>
      <w:marRight w:val="0"/>
      <w:marTop w:val="0"/>
      <w:marBottom w:val="0"/>
      <w:divBdr>
        <w:top w:val="none" w:sz="0" w:space="0" w:color="auto"/>
        <w:left w:val="none" w:sz="0" w:space="0" w:color="auto"/>
        <w:bottom w:val="none" w:sz="0" w:space="0" w:color="auto"/>
        <w:right w:val="none" w:sz="0" w:space="0" w:color="auto"/>
      </w:divBdr>
      <w:divsChild>
        <w:div w:id="134154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99A3-70D2-4C45-8F7F-EDF909CF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hatice hanım</cp:lastModifiedBy>
  <cp:revision>5</cp:revision>
  <cp:lastPrinted>2013-01-31T11:47:00Z</cp:lastPrinted>
  <dcterms:created xsi:type="dcterms:W3CDTF">2013-01-31T10:46:00Z</dcterms:created>
  <dcterms:modified xsi:type="dcterms:W3CDTF">2013-01-31T11:50:00Z</dcterms:modified>
</cp:coreProperties>
</file>