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keepNext/>
        <w:keepLines/>
        <w:shd w:val="clear" w:color="auto" w:fill="auto"/>
        <w:ind w:right="20"/>
        <w:spacing w:after="2663"/>
      </w:pPr>
      <w:bookmarkStart w:id="0" w:name="bookmark0"/>
      <w:r>
        <w:rPr>
          <w:rStyle w:val="CharStyle5"/>
        </w:rPr>
        <w:t xml:space="preserve">Kamu Görevlileri Hakem Kurulu Kararı</w:t>
      </w:r>
      <w:r>
        <w:rPr>
          <w:rStyle w:val="CharStyle6"/>
          <w:lang w:val="tr"/>
        </w:rPr>
        <w:t xml:space="preserve"> </w:t>
      </w:r>
      <w:r>
        <w:rPr>
          <w:rStyle w:val="CharStyle5"/>
        </w:rPr>
        <w:t xml:space="preserve">Bağlamında Yapılan Çalışmalar</w:t>
      </w:r>
      <w:bookmarkEnd w:id="0"/>
    </w:p>
    <w:p>
      <w:pPr>
        <w:pStyle w:val="Style10"/>
        <w:shd w:val="clear" w:color="auto" w:fill="auto"/>
        <w:ind w:left="480" w:right="20"/>
        <w:spacing w:before="0"/>
        <w:sectPr>
          <w:footerReference w:type="default" r:id="rId5"/>
          <w:footnotePr>
            <w:pos w:val="pageBottom"/>
            <w:numFmt w:val="decimal"/>
            <w:numRestart w:val="continuous"/>
          </w:footnotePr>
          <w:type w:val="continuous"/>
          <w:pgSz w:w="16837" w:h="11905" w:orient="landscape"/>
          <w:pgMar w:top="1157" w:left="3464" w:right="1453" w:bottom="5069" w:header="0" w:footer="3" w:gutter="0"/>
          <w:cols w:space="720"/>
          <w:noEndnote/>
          <w:docGrid w:linePitch="360"/>
        </w:sectPr>
      </w:pPr>
      <w:r>
        <w:t xml:space="preserve">Kamu Görevlileri Hakem Kurulu Kararına süreklilik kazandırmak amacıyla 24 konuda Kanun Tasarısı Taslağı hazırlanarak Başbakanlığa intikal ettirilmiştir</w:t>
      </w:r>
    </w:p>
    <w:p>
      <w:pPr>
        <w:framePr w:w="1598" w:h="4632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80pt;height:232pt;">
            <v:imagedata r:id="rId6" r:href="rId7"/>
          </v:shape>
        </w:pict>
      </w:r>
    </w:p>
    <w:p>
      <w:pPr>
        <w:jc w:val="center"/>
        <w:rPr>
          <w:sz w:val="0"/>
          <w:szCs w:val="0"/>
        </w:rPr>
      </w:pPr>
      <w:r>
        <w:drawing>
          <wp:anchor simplePos="0" relativeHeight="10" behindDoc="1" locked="0" layoutInCell="1" allowOverlap="1">
            <wp:simplePos x="0" y="0"/>
            <wp:positionH relativeFrom="margin">
              <wp:posOffset>3175</wp:posOffset>
            </wp:positionH>
            <wp:positionV relativeFrom="paragraph">
              <wp:posOffset>6350</wp:posOffset>
            </wp:positionV>
            <wp:extent cx="4529455" cy="6851650"/>
            <wp:wrapSquare wrapText="bothSides"/>
            <wp:docPr id="0" name="Pictur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455" cy="685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"/>
          <w:szCs w:val="2"/>
        </w:rPr>
        <w:sectPr>
          <w:pgSz w:w="16837" w:h="11905" w:orient="landscape"/>
          <w:pgMar w:top="352" w:left="4645" w:right="4645" w:bottom="357" w:header="0" w:footer="3" w:gutter="0"/>
          <w:cols w:space="720"/>
          <w:noEndnote/>
          <w:docGrid w:linePitch="360"/>
        </w:sectPr>
      </w:pPr>
    </w:p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346pt;height:380pt;">
            <v:imagedata r:id="rId10" r:href="rId11"/>
          </v:shape>
        </w:pict>
      </w:r>
    </w:p>
    <w:p>
      <w:pPr>
        <w:rPr>
          <w:sz w:val="2"/>
          <w:szCs w:val="2"/>
        </w:rPr>
        <w:sectPr>
          <w:pgSz w:w="16837" w:h="11905" w:orient="landscape"/>
          <w:pgMar w:top="2220" w:left="4755" w:right="5165" w:bottom="2090" w:header="0" w:footer="3" w:gutter="0"/>
          <w:cols w:space="720"/>
          <w:noEndnote/>
          <w:docGrid w:linePitch="360"/>
        </w:sectPr>
      </w:pPr>
    </w:p>
    <w:p>
      <w:pPr>
        <w:pStyle w:val="Style10"/>
        <w:shd w:val="clear" w:color="auto" w:fill="auto"/>
        <w:ind w:left="20"/>
        <w:spacing w:before="0" w:after="75" w:line="460" w:lineRule="exact"/>
      </w:pPr>
      <w:r>
        <w:t xml:space="preserve">Sözleşmeli personele yiyecek yardımı yapılması</w:t>
      </w:r>
    </w:p>
    <w:p>
      <w:pPr>
        <w:pStyle w:val="Style14"/>
        <w:shd w:val="clear" w:color="auto" w:fill="auto"/>
        <w:ind w:left="20"/>
        <w:spacing w:before="0" w:after="333" w:line="460" w:lineRule="exact"/>
      </w:pPr>
      <w:r>
        <w:t xml:space="preserve">(</w:t>
      </w:r>
      <w:r>
        <w:rPr>
          <w:rStyle w:val="CharStyle16"/>
        </w:rPr>
        <w:t xml:space="preserve">Madde 8</w:t>
      </w:r>
      <w:r>
        <w:t xml:space="preserve">)</w:t>
      </w:r>
    </w:p>
    <w:p>
      <w:pPr>
        <w:pStyle w:val="Style10"/>
        <w:shd w:val="clear" w:color="auto" w:fill="auto"/>
        <w:ind w:left="20" w:right="20"/>
        <w:spacing w:before="0" w:after="300" w:line="576" w:lineRule="exact"/>
      </w:pPr>
      <w:r>
        <w:t xml:space="preserve">Emekli olanlara ödenen tazminat gösterge rakamının artırılması</w:t>
      </w:r>
      <w:r>
        <w:rPr>
          <w:rStyle w:val="CharStyle17"/>
        </w:rPr>
        <w:t xml:space="preserve"> (</w:t>
      </w:r>
      <w:r>
        <w:rPr>
          <w:rStyle w:val="CharStyle18"/>
        </w:rPr>
        <w:t xml:space="preserve">Madde 9</w:t>
      </w:r>
      <w:r>
        <w:rPr>
          <w:rStyle w:val="CharStyle17"/>
        </w:rPr>
        <w:t xml:space="preserve">)</w:t>
      </w:r>
    </w:p>
    <w:p>
      <w:pPr>
        <w:pStyle w:val="Style10"/>
        <w:shd w:val="clear" w:color="auto" w:fill="auto"/>
        <w:ind w:left="20" w:right="20"/>
        <w:spacing w:before="0" w:after="296" w:line="576" w:lineRule="exact"/>
      </w:pPr>
      <w:r>
        <w:t xml:space="preserve">Burs alan veya Devletçe okutulan çocuklar için de aile yardımı ödeneği verilmesi</w:t>
      </w:r>
      <w:r>
        <w:rPr>
          <w:rStyle w:val="CharStyle17"/>
        </w:rPr>
        <w:t xml:space="preserve"> (</w:t>
      </w:r>
      <w:r>
        <w:rPr>
          <w:rStyle w:val="CharStyle18"/>
        </w:rPr>
        <w:t xml:space="preserve">Madde 11</w:t>
      </w:r>
      <w:r>
        <w:rPr>
          <w:rStyle w:val="CharStyle17"/>
        </w:rPr>
        <w:t xml:space="preserve">)</w:t>
      </w:r>
    </w:p>
    <w:p>
      <w:pPr>
        <w:pStyle w:val="Style10"/>
        <w:shd w:val="clear" w:color="auto" w:fill="auto"/>
        <w:ind w:left="20" w:right="20"/>
        <w:spacing w:before="0" w:line="581" w:lineRule="exact"/>
      </w:pPr>
      <w:r>
        <w:t xml:space="preserve">Bölge sının esas alınarak yapılan seyyar görev tazminatı ödemelerinde de il sınırının esas alınması.</w:t>
      </w:r>
    </w:p>
    <w:p>
      <w:pPr>
        <w:pStyle w:val="Style14"/>
        <w:shd w:val="clear" w:color="auto" w:fill="auto"/>
        <w:ind w:left="20"/>
        <w:spacing w:before="0" w:after="0" w:line="581" w:lineRule="exact"/>
      </w:pPr>
      <w:r>
        <w:t xml:space="preserve">(</w:t>
      </w:r>
      <w:r>
        <w:rPr>
          <w:rStyle w:val="CharStyle16"/>
        </w:rPr>
        <w:t xml:space="preserve">Madde 14</w:t>
      </w:r>
      <w:r>
        <w:t xml:space="preserve">)</w:t>
      </w:r>
    </w:p>
    <w:p>
      <w:pPr>
        <w:pStyle w:val="Style10"/>
        <w:shd w:val="clear" w:color="auto" w:fill="auto"/>
        <w:ind w:left="20" w:right="20"/>
        <w:spacing w:before="0" w:after="1136" w:line="576" w:lineRule="exact"/>
      </w:pPr>
      <w:r>
        <w:t xml:space="preserve">Kurum ve kuruluşların belediye ve mücavir alan sınırları dışında olan konutlarının hizmet tahsisli konut kapsamına alınarak bu konutlardan kira bedeli alınmaması (</w:t>
      </w:r>
      <w:r>
        <w:rPr>
          <w:rStyle w:val="CharStyle19"/>
        </w:rPr>
        <w:t xml:space="preserve">Madde 15</w:t>
      </w:r>
      <w:r>
        <w:t xml:space="preserve">)</w:t>
      </w:r>
    </w:p>
    <w:p>
      <w:pPr>
        <w:pStyle w:val="Style10"/>
        <w:shd w:val="clear" w:color="auto" w:fill="auto"/>
        <w:ind w:left="20" w:right="20"/>
        <w:spacing w:before="0" w:line="581" w:lineRule="exact"/>
      </w:pPr>
      <w:r>
        <w:t xml:space="preserve">KİT'lerde kıdem ücretinin hesabının </w:t>
      </w:r>
      <w:r>
        <w:rPr>
          <w:rStyle w:val="CharStyle20"/>
        </w:rPr>
        <w:t xml:space="preserve">ay hesabı</w:t>
      </w:r>
      <w:r>
        <w:rPr>
          <w:rStyle w:val="CharStyle21"/>
          <w:lang w:val="tr"/>
        </w:rPr>
        <w:t xml:space="preserve"> </w:t>
      </w:r>
      <w:r>
        <w:t xml:space="preserve">üzerinden yapılması. </w:t>
      </w:r>
      <w:r>
        <w:rPr>
          <w:rStyle w:val="CharStyle22"/>
          <w:lang w:val="tr"/>
        </w:rPr>
        <w:t xml:space="preserve">(</w:t>
      </w:r>
      <w:r>
        <w:rPr>
          <w:rStyle w:val="CharStyle20"/>
        </w:rPr>
        <w:t xml:space="preserve">Madde 18</w:t>
      </w:r>
      <w:r>
        <w:rPr>
          <w:rStyle w:val="CharStyle22"/>
          <w:lang w:val="tr"/>
        </w:rPr>
        <w:t xml:space="preserve">)</w:t>
      </w:r>
    </w:p>
    <w:p>
      <w:pPr>
        <w:pStyle w:val="Style10"/>
        <w:shd w:val="clear" w:color="auto" w:fill="auto"/>
        <w:ind w:left="20" w:right="20"/>
        <w:spacing w:before="0" w:line="576" w:lineRule="exact"/>
      </w:pPr>
      <w:r>
        <w:t xml:space="preserve">İtfaiyeci" kadrolarının sınıfının GİH olarak, Külîür ve Turizm Bakanlığındaki "Enformasyon Memuru" kadro unvanının "Turizm Araştırmacısı" olarak değiştirilmesi</w:t>
      </w:r>
    </w:p>
    <w:p>
      <w:pPr>
        <w:pStyle w:val="Style14"/>
        <w:shd w:val="clear" w:color="auto" w:fill="auto"/>
        <w:ind w:left="20"/>
        <w:spacing w:before="0" w:after="1113" w:line="460" w:lineRule="exact"/>
      </w:pPr>
      <w:r>
        <w:t xml:space="preserve">(</w:t>
      </w:r>
      <w:r>
        <w:rPr>
          <w:rStyle w:val="CharStyle23"/>
        </w:rPr>
        <w:t xml:space="preserve">Madde </w:t>
      </w:r>
      <w:r>
        <w:rPr>
          <w:rStyle w:val="CharStyle24"/>
        </w:rPr>
        <w:t xml:space="preserve">19, </w:t>
      </w:r>
      <w:r>
        <w:rPr>
          <w:rStyle w:val="CharStyle23"/>
        </w:rPr>
        <w:t xml:space="preserve">52</w:t>
      </w:r>
      <w:r>
        <w:t xml:space="preserve">)</w:t>
      </w:r>
    </w:p>
    <w:p>
      <w:pPr>
        <w:pStyle w:val="Style10"/>
        <w:shd w:val="clear" w:color="auto" w:fill="auto"/>
        <w:ind w:left="20" w:right="20"/>
        <w:spacing w:before="0" w:line="576" w:lineRule="exact"/>
      </w:pPr>
      <w:r>
        <w:t xml:space="preserve">Yükseköğretim kurumları disiplin kurullarında sendika temsilcisinin bulunması</w:t>
      </w:r>
      <w:r>
        <w:rPr>
          <w:rStyle w:val="CharStyle25"/>
          <w:lang w:val="tr"/>
        </w:rPr>
        <w:t xml:space="preserve"> </w:t>
      </w:r>
      <w:r>
        <w:rPr>
          <w:rStyle w:val="CharStyle26"/>
          <w:lang w:val="tr"/>
        </w:rPr>
        <w:t xml:space="preserve">(</w:t>
      </w:r>
      <w:r>
        <w:rPr>
          <w:rStyle w:val="CharStyle27"/>
        </w:rPr>
        <w:t xml:space="preserve">Madde </w:t>
      </w:r>
      <w:r>
        <w:rPr>
          <w:rStyle w:val="CharStyle28"/>
        </w:rPr>
        <w:t xml:space="preserve">20</w:t>
      </w:r>
      <w:r>
        <w:rPr>
          <w:rStyle w:val="CharStyle25"/>
          <w:lang w:val="tr"/>
        </w:rPr>
        <w:t xml:space="preserve">)</w:t>
      </w:r>
    </w:p>
    <w:p>
      <w:pPr>
        <w:pStyle w:val="Style10"/>
        <w:shd w:val="clear" w:color="auto" w:fill="auto"/>
        <w:ind w:left="20"/>
        <w:spacing w:before="0" w:line="581" w:lineRule="exact"/>
      </w:pPr>
      <w:r>
        <w:t xml:space="preserve">İlkokul Öğretmenleri Sağlık ve Sosyal Yardım Sandığı (İLKSAN) üyeliğinin tüm Milli Eğitim Bakanlığı çalışanları açısından isteğe bağlı hale getirilmesi</w:t>
      </w:r>
    </w:p>
    <w:p>
      <w:pPr>
        <w:pStyle w:val="Style14"/>
        <w:shd w:val="clear" w:color="auto" w:fill="auto"/>
        <w:ind w:left="20"/>
        <w:spacing w:before="0" w:after="0" w:line="581" w:lineRule="exact"/>
      </w:pPr>
      <w:r>
        <w:t xml:space="preserve">(</w:t>
      </w:r>
      <w:r>
        <w:rPr>
          <w:rStyle w:val="CharStyle29"/>
        </w:rPr>
        <w:t xml:space="preserve">Madde 32</w:t>
      </w:r>
      <w:r>
        <w:t xml:space="preserve">)</w:t>
      </w:r>
    </w:p>
    <w:p>
      <w:pPr>
        <w:pStyle w:val="Style10"/>
        <w:shd w:val="clear" w:color="auto" w:fill="auto"/>
        <w:ind w:left="20" w:right="20"/>
        <w:spacing w:before="0" w:after="840" w:line="571" w:lineRule="exact"/>
      </w:pPr>
      <w:r>
        <w:t xml:space="preserve">Sözleşmeli personel dahil olmak üzere Sağlık Bakanlığı 112 acil sağlık hizmetlerinde görev yapan sağlık hizmeti personelinin ek ödeme oranının artırılması</w:t>
      </w:r>
      <w:r>
        <w:rPr>
          <w:rStyle w:val="CharStyle30"/>
        </w:rPr>
        <w:t xml:space="preserve"> (</w:t>
      </w:r>
      <w:r>
        <w:rPr>
          <w:rStyle w:val="CharStyle31"/>
        </w:rPr>
        <w:t xml:space="preserve">Madde 39</w:t>
      </w:r>
      <w:r>
        <w:rPr>
          <w:rStyle w:val="CharStyle30"/>
        </w:rPr>
        <w:t xml:space="preserve">)</w:t>
      </w:r>
    </w:p>
    <w:p>
      <w:pPr>
        <w:pStyle w:val="Style10"/>
        <w:shd w:val="clear" w:color="auto" w:fill="auto"/>
        <w:ind w:left="20" w:right="20"/>
        <w:spacing w:before="0" w:after="766" w:line="571" w:lineRule="exact"/>
      </w:pPr>
      <w:r>
        <w:t xml:space="preserve">Yataklı tedavi kurumlarında normal mesai saatleri dışında nöbet tutan sağlık personeline verilen nöbet ücretinin dini bayram günlerinde %20 artırımlı ödenmesi</w:t>
      </w:r>
      <w:r>
        <w:rPr>
          <w:rStyle w:val="CharStyle30"/>
        </w:rPr>
        <w:t xml:space="preserve"> (</w:t>
      </w:r>
      <w:r>
        <w:rPr>
          <w:rStyle w:val="CharStyle31"/>
        </w:rPr>
        <w:t xml:space="preserve">Madde 40</w:t>
      </w:r>
      <w:r>
        <w:rPr>
          <w:rStyle w:val="CharStyle30"/>
        </w:rPr>
        <w:t xml:space="preserve">) </w:t>
      </w:r>
      <w:r>
        <w:t xml:space="preserve">375 sayılı KHK'nın Ek 9 uncu maddesi uyarınca sağlık personelinin raporlu ve izinli olduğu dönemlerdeki performans ödeme tutarının, unvanlar için belirlenmiş olan ek ödeme net tutarından az olamayacağına ilişkin düzenleme yapılması</w:t>
      </w:r>
      <w:r>
        <w:rPr>
          <w:rStyle w:val="CharStyle32"/>
        </w:rPr>
        <w:t xml:space="preserve"> (</w:t>
      </w:r>
      <w:r>
        <w:rPr>
          <w:rStyle w:val="CharStyle33"/>
        </w:rPr>
        <w:t xml:space="preserve">Madde 41</w:t>
      </w:r>
      <w:r>
        <w:rPr>
          <w:rStyle w:val="CharStyle32"/>
        </w:rPr>
        <w:t xml:space="preserve">)</w:t>
      </w:r>
    </w:p>
    <w:p>
      <w:pPr>
        <w:pStyle w:val="Style10"/>
        <w:shd w:val="clear" w:color="auto" w:fill="auto"/>
        <w:ind w:left="20" w:right="20"/>
        <w:spacing w:before="0" w:line="514" w:lineRule="exact"/>
      </w:pPr>
      <w:r>
        <w:t xml:space="preserve">Ek ödemenin tabip dışı personele herhangi bir katkıya bağlı olmaksızın her ay aylıklarıyla birlikte ödenmesi</w:t>
      </w:r>
    </w:p>
    <w:p>
      <w:pPr>
        <w:pStyle w:val="Style14"/>
        <w:shd w:val="clear" w:color="auto" w:fill="auto"/>
        <w:ind w:left="20"/>
        <w:spacing w:before="0" w:after="0" w:line="460" w:lineRule="exact"/>
      </w:pPr>
      <w:r>
        <w:t xml:space="preserve">(</w:t>
      </w:r>
      <w:r>
        <w:rPr>
          <w:rStyle w:val="CharStyle34"/>
        </w:rPr>
        <w:t xml:space="preserve">Madde 38</w:t>
      </w:r>
      <w:r>
        <w:t xml:space="preserve">)</w:t>
      </w:r>
    </w:p>
    <w:p>
      <w:pPr>
        <w:pStyle w:val="Style10"/>
        <w:shd w:val="clear" w:color="auto" w:fill="auto"/>
        <w:ind w:left="20" w:right="40"/>
        <w:spacing w:before="0" w:line="518" w:lineRule="exact"/>
      </w:pPr>
      <w:r>
        <w:t xml:space="preserve">TRT Genel Müdürlüğünün verici istasyonları, devamlılık stüdyoları ve haber müdürlüklerinde bilfiil çalışan personele koruyucu gıda yardımı verilmesi</w:t>
      </w:r>
    </w:p>
    <w:p>
      <w:pPr>
        <w:pStyle w:val="Style14"/>
        <w:shd w:val="clear" w:color="auto" w:fill="auto"/>
        <w:ind w:left="20"/>
        <w:spacing w:before="0" w:after="540" w:line="518" w:lineRule="exact"/>
      </w:pPr>
      <w:r>
        <w:t xml:space="preserve">(</w:t>
      </w:r>
      <w:r>
        <w:rPr>
          <w:rStyle w:val="CharStyle35"/>
        </w:rPr>
        <w:t xml:space="preserve">Madde 45</w:t>
      </w:r>
      <w:r>
        <w:t xml:space="preserve">)</w:t>
      </w:r>
    </w:p>
    <w:p>
      <w:pPr>
        <w:pStyle w:val="Style10"/>
        <w:shd w:val="clear" w:color="auto" w:fill="auto"/>
        <w:ind w:left="20" w:right="40"/>
        <w:spacing w:before="0" w:after="540" w:line="518" w:lineRule="exact"/>
      </w:pPr>
      <w:r>
        <w:t xml:space="preserve">PTT Genel Müdürlüğünde görev yapan dağıtıcılardan aynı zamanda araç kullanarak dağıtım yapanlara aylık ilave 20 TL ücret ödenmesi</w:t>
      </w:r>
      <w:r>
        <w:rPr>
          <w:rStyle w:val="CharStyle36"/>
        </w:rPr>
        <w:t xml:space="preserve"> (</w:t>
      </w:r>
      <w:r>
        <w:rPr>
          <w:rStyle w:val="CharStyle37"/>
        </w:rPr>
        <w:t xml:space="preserve">Madde 48</w:t>
      </w:r>
      <w:r>
        <w:rPr>
          <w:rStyle w:val="CharStyle36"/>
        </w:rPr>
        <w:t xml:space="preserve">)</w:t>
      </w:r>
    </w:p>
    <w:p>
      <w:pPr>
        <w:pStyle w:val="Style10"/>
        <w:shd w:val="clear" w:color="auto" w:fill="auto"/>
        <w:ind w:left="20" w:right="40"/>
        <w:spacing w:before="0" w:line="518" w:lineRule="exact"/>
      </w:pPr>
      <w:r>
        <w:t xml:space="preserve">TRT Genel Müdürlüğünde yayında ve verici istasyonlarında çalışan personele giyim yardımı yapılması</w:t>
      </w:r>
      <w:r>
        <w:rPr>
          <w:rStyle w:val="CharStyle36"/>
        </w:rPr>
        <w:t xml:space="preserve"> (</w:t>
      </w:r>
      <w:r>
        <w:rPr>
          <w:rStyle w:val="CharStyle37"/>
        </w:rPr>
        <w:t xml:space="preserve">Madde 49</w:t>
      </w:r>
      <w:r>
        <w:rPr>
          <w:rStyle w:val="CharStyle36"/>
        </w:rPr>
        <w:t xml:space="preserve">)</w:t>
      </w:r>
    </w:p>
    <w:p>
      <w:pPr>
        <w:pStyle w:val="Style10"/>
        <w:shd w:val="clear" w:color="auto" w:fill="auto"/>
        <w:ind w:left="20" w:right="20"/>
        <w:spacing w:before="0" w:after="153" w:line="576" w:lineRule="exact"/>
      </w:pPr>
      <w:r>
        <w:rPr>
          <w:rStyle w:val="CharStyle38"/>
        </w:rPr>
        <w:t xml:space="preserve">Tapu</w:t>
      </w:r>
      <w:r>
        <w:t xml:space="preserve"> ve Kadastro Genel Müdürlüğü kadrolarında ve sözleşmeli personel pozisyonlarında bulunanlardan kadastro hizmetlerinde görevlendirilen ve arazide fiilen çalışanlara kadastro tazminatı ödenmesi</w:t>
      </w:r>
    </w:p>
    <w:p>
      <w:pPr>
        <w:pStyle w:val="Style14"/>
        <w:shd w:val="clear" w:color="auto" w:fill="auto"/>
        <w:ind w:left="20"/>
        <w:spacing w:before="0" w:after="0" w:line="460" w:lineRule="exact"/>
      </w:pPr>
      <w:r>
        <w:t xml:space="preserve">(</w:t>
      </w:r>
      <w:r>
        <w:rPr>
          <w:rStyle w:val="CharStyle39"/>
        </w:rPr>
        <w:t xml:space="preserve">Madde 54</w:t>
      </w:r>
      <w:r>
        <w:t xml:space="preserve">)</w:t>
      </w:r>
    </w:p>
    <w:p>
      <w:pPr>
        <w:pStyle w:val="Style10"/>
        <w:shd w:val="clear" w:color="auto" w:fill="auto"/>
        <w:ind w:left="60" w:right="20"/>
        <w:spacing w:before="0" w:line="581" w:lineRule="exact"/>
      </w:pPr>
      <w:r>
        <w:t xml:space="preserve">TCDD ve bağlı ortaklıkları personeline, kendisi </w:t>
      </w:r>
      <w:r>
        <w:rPr>
          <w:rStyle w:val="CharStyle40"/>
        </w:rPr>
        <w:t xml:space="preserve">île </w:t>
      </w:r>
      <w:r>
        <w:t xml:space="preserve">bakmakla yükümlü oldukları eş ve çocukları için demiryollarında yılda 2 kez ücretsiz seyahat hakkı verilmesi (</w:t>
      </w:r>
      <w:r>
        <w:rPr>
          <w:rStyle w:val="CharStyle41"/>
        </w:rPr>
        <w:t xml:space="preserve">Madde 57</w:t>
      </w:r>
      <w:r>
        <w:t xml:space="preserve">)</w:t>
      </w:r>
    </w:p>
    <w:p>
      <w:pPr>
        <w:pStyle w:val="Style10"/>
        <w:shd w:val="clear" w:color="auto" w:fill="auto"/>
        <w:ind w:left="20" w:right="20"/>
        <w:spacing w:before="0" w:after="1204" w:line="576" w:lineRule="exact"/>
      </w:pPr>
      <w:r>
        <w:t xml:space="preserve">Devlet Tiyatroları Genel Müdürlüğü ve Devlet Opera ve Balesi Genel Müdürlüğünde çalışan sözleşmeli personele fazla çalışma ücreti verilmesi</w:t>
      </w:r>
      <w:r>
        <w:rPr>
          <w:rStyle w:val="CharStyle42"/>
        </w:rPr>
        <w:t xml:space="preserve"> </w:t>
      </w:r>
      <w:r>
        <w:rPr>
          <w:rStyle w:val="CharStyle43"/>
          <w:lang w:val="tr"/>
        </w:rPr>
        <w:t xml:space="preserve">(</w:t>
      </w:r>
      <w:r>
        <w:rPr>
          <w:rStyle w:val="CharStyle44"/>
        </w:rPr>
        <w:t xml:space="preserve">Madde </w:t>
      </w:r>
      <w:r>
        <w:rPr>
          <w:rStyle w:val="CharStyle45"/>
        </w:rPr>
        <w:t xml:space="preserve">50</w:t>
      </w:r>
      <w:r>
        <w:rPr>
          <w:rStyle w:val="CharStyle42"/>
        </w:rPr>
        <w:t xml:space="preserve">)</w:t>
      </w:r>
    </w:p>
    <w:p>
      <w:pPr>
        <w:pStyle w:val="Style10"/>
        <w:shd w:val="clear" w:color="auto" w:fill="auto"/>
        <w:ind w:left="20" w:right="20"/>
        <w:spacing w:before="0" w:line="571" w:lineRule="exact"/>
      </w:pPr>
      <w:r>
        <w:t xml:space="preserve">Devlet Opera ve Balesi Genel Müdürlüğü orkestra sanatçıları ile Güzel Sanatlar Genel Müdürlüğüne bağlı orkestra, koro ve topluluklarda çalışan sanatçılara kıyafet verilmesi</w:t>
      </w:r>
      <w:r>
        <w:rPr>
          <w:rStyle w:val="CharStyle42"/>
        </w:rPr>
        <w:t xml:space="preserve"> (</w:t>
      </w:r>
      <w:r>
        <w:rPr>
          <w:rStyle w:val="CharStyle45"/>
        </w:rPr>
        <w:t xml:space="preserve">Madde 51</w:t>
      </w:r>
      <w:r>
        <w:rPr>
          <w:rStyle w:val="CharStyle42"/>
        </w:rPr>
        <w:t xml:space="preserve">)</w:t>
      </w:r>
    </w:p>
    <w:p>
      <w:pPr>
        <w:pStyle w:val="Style10"/>
        <w:shd w:val="clear" w:color="auto" w:fill="auto"/>
        <w:ind w:left="20" w:right="20"/>
        <w:spacing w:before="0" w:after="780" w:line="466" w:lineRule="exact"/>
      </w:pPr>
      <w:r>
        <w:t xml:space="preserve">Orman Genel Müdürlüğü taşra teşkilatı kadro ve pozisyonlarında bulunan personelden;</w:t>
      </w:r>
    </w:p>
    <w:p>
      <w:pPr>
        <w:pStyle w:val="Style10"/>
        <w:shd w:val="clear" w:color="auto" w:fill="auto"/>
        <w:ind w:left="20" w:right="20"/>
        <w:spacing w:before="0" w:line="466" w:lineRule="exact"/>
      </w:pPr>
      <w:r>
        <w:t xml:space="preserve">Orman yangınları ile bilfiil mücadele edenlere koruyucu giyim ve donanım malzemesi verilmesi</w:t>
      </w:r>
    </w:p>
    <w:p>
      <w:pPr>
        <w:pStyle w:val="Style10"/>
        <w:shd w:val="clear" w:color="auto" w:fill="auto"/>
        <w:ind w:left="20"/>
        <w:spacing w:before="0" w:after="424" w:line="466" w:lineRule="exact"/>
      </w:pPr>
      <w:r>
        <w:t xml:space="preserve">(</w:t>
      </w:r>
      <w:r>
        <w:rPr>
          <w:rStyle w:val="CharStyle46"/>
        </w:rPr>
        <w:t xml:space="preserve">Madde 58</w:t>
      </w:r>
      <w:r>
        <w:t xml:space="preserve">)</w:t>
      </w:r>
    </w:p>
    <w:p>
      <w:pPr>
        <w:pStyle w:val="Style10"/>
        <w:shd w:val="clear" w:color="auto" w:fill="auto"/>
        <w:ind w:left="20" w:right="20"/>
        <w:spacing w:before="0" w:after="420" w:line="461" w:lineRule="exact"/>
      </w:pPr>
      <w:r>
        <w:t xml:space="preserve">Orman yangınlarına müdahale esnasında kullanılan hava vasıtalarında fiilen görev yapanlara yangın tazminatı verilmesi</w:t>
      </w:r>
      <w:r>
        <w:rPr>
          <w:rStyle w:val="CharStyle47"/>
        </w:rPr>
        <w:t xml:space="preserve"> (</w:t>
      </w:r>
      <w:r>
        <w:rPr>
          <w:rStyle w:val="CharStyle48"/>
        </w:rPr>
        <w:t xml:space="preserve">Madde 59</w:t>
      </w:r>
      <w:r>
        <w:rPr>
          <w:rStyle w:val="CharStyle47"/>
        </w:rPr>
        <w:t xml:space="preserve">)</w:t>
      </w:r>
    </w:p>
    <w:p>
      <w:pPr>
        <w:pStyle w:val="Style10"/>
        <w:shd w:val="clear" w:color="auto" w:fill="auto"/>
        <w:ind w:left="20" w:right="20"/>
        <w:spacing w:before="0" w:line="461" w:lineRule="exact"/>
      </w:pPr>
      <w:r>
        <w:t xml:space="preserve">Normal çalışma saatleri dışında orman yangınlarına doğrudan bilfiil müdahale edenlere döner sermaye bütçesinden karşılanmak üzere fazla çalışma ücreti ödenmesi</w:t>
      </w:r>
      <w:r>
        <w:rPr>
          <w:rStyle w:val="CharStyle47"/>
        </w:rPr>
        <w:t xml:space="preserve"> (</w:t>
      </w:r>
      <w:r>
        <w:rPr>
          <w:rStyle w:val="CharStyle48"/>
        </w:rPr>
        <w:t xml:space="preserve">Madde 60</w:t>
      </w:r>
      <w:r>
        <w:rPr>
          <w:rStyle w:val="CharStyle47"/>
        </w:rPr>
        <w:t xml:space="preserve">)</w:t>
      </w:r>
    </w:p>
    <w:p>
      <w:pPr>
        <w:pStyle w:val="Style10"/>
        <w:shd w:val="clear" w:color="auto" w:fill="auto"/>
        <w:ind w:right="20"/>
        <w:spacing w:before="0" w:line="586" w:lineRule="exact"/>
      </w:pPr>
      <w:r>
        <w:t xml:space="preserve">Cami ve mescitlerde görev yapan imam-hatip ve müezzin-kayyımlara, dini bayram günlerinde fiilen çalıştıkları her gün fazla çalışma ücreti ödenmesi.</w:t>
      </w:r>
    </w:p>
    <w:p>
      <w:pPr>
        <w:pStyle w:val="Style10"/>
        <w:shd w:val="clear" w:color="auto" w:fill="auto"/>
        <w:spacing w:before="0" w:line="586" w:lineRule="exact"/>
      </w:pPr>
      <w:r>
        <w:rPr>
          <w:rStyle w:val="CharStyle49"/>
          <w:lang w:val="tr"/>
        </w:rPr>
        <w:t xml:space="preserve">(</w:t>
      </w:r>
      <w:r>
        <w:rPr>
          <w:rStyle w:val="CharStyle50"/>
        </w:rPr>
        <w:t xml:space="preserve">Madde </w:t>
      </w:r>
      <w:r>
        <w:rPr>
          <w:rStyle w:val="CharStyle51"/>
        </w:rPr>
        <w:t xml:space="preserve">66</w:t>
      </w:r>
      <w:r>
        <w:t xml:space="preserve">)</w:t>
      </w:r>
    </w:p>
    <w:sectPr>
      <w:headerReference w:type="even" r:id="rId12"/>
      <w:headerReference w:type="default" r:id="rId13"/>
      <w:footerReference w:type="even" r:id="rId14"/>
      <w:footerReference w:type="default" r:id="rId15"/>
      <w:type w:val="continuous"/>
      <w:pgSz w:w="16837" w:h="11905" w:orient="landscape"/>
      <w:pgMar w:top="2744" w:left="3921" w:right="1424" w:bottom="1903" w:header="0" w:footer="3" w:gutter="0"/>
      <w:cols w:space="720"/>
      <w:noEndnote/>
      <w:docGrid w:linePitch="360"/>
    </w:sectPr>
  </w:body>
</w:document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7"/>
      <w:framePr w:h="322" w:wrap="none" w:vAnchor="text" w:hAnchor="page" w:x="10497" w:y="-1056"/>
      <w:tabs>
        <w:tab w:leader="none" w:pos="4598" w:val="left"/>
      </w:tabs>
      <w:shd w:val="clear" w:color="auto" w:fill="auto"/>
      <w:jc w:val="both"/>
      <w:spacing w:line="240" w:lineRule="auto"/>
    </w:pPr>
    <w:r>
      <w:rPr>
        <w:rStyle w:val="CharStyle9"/>
      </w:rPr>
      <w:t xml:space="preserve">DEVLET PERSONEL BAŞKANLIĞI</w:t>
      <w:tab/>
      <w:t xml:space="preserve">10</w:t>
    </w:r>
  </w:p>
  <w:p>
    <w:pPr>
      <w:rPr>
        <w:sz w:val="2"/>
        <w:szCs w:val="2"/>
      </w:rPr>
    </w:pPr>
  </w:p>
</w:hdr>
</file>

<file path=word/foot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7"/>
      <w:framePr w:w="13998" w:h="264" w:wrap="none" w:vAnchor="text" w:hAnchor="page" w:x="1519" w:y="-1212"/>
      <w:tabs>
        <w:tab w:leader="none" w:pos="9091" w:val="left"/>
      </w:tabs>
      <w:shd w:val="clear" w:color="auto" w:fill="auto"/>
      <w:ind w:left="9091"/>
      <w:spacing w:line="240" w:lineRule="auto"/>
    </w:pPr>
    <w:r>
      <w:rPr>
        <w:rStyle w:val="CharStyle9"/>
      </w:rPr>
      <w:t xml:space="preserve">DEVLET PERSONEL BAŞKANLIĞI</w:t>
      <w:tab/>
      <w:t xml:space="preserve">11</w:t>
    </w:r>
  </w:p>
</w:hdr>
</file>

<file path=word/foot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7"/>
      <w:framePr w:w="13998" w:h="264" w:wrap="none" w:vAnchor="text" w:hAnchor="page" w:x="1519" w:y="-1212"/>
      <w:tabs>
        <w:tab w:leader="none" w:pos="9091" w:val="left"/>
      </w:tabs>
      <w:shd w:val="clear" w:color="auto" w:fill="auto"/>
      <w:ind w:left="9091"/>
      <w:spacing w:line="240" w:lineRule="auto"/>
    </w:pPr>
    <w:r>
      <w:rPr>
        <w:rStyle w:val="CharStyle9"/>
      </w:rPr>
      <w:t xml:space="preserve">DEVLET PERSONEL BAŞKANLIĞI</w:t>
      <w:tab/>
      <w:t xml:space="preserve">11</w:t>
    </w:r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7"/>
      <w:framePr w:h="1397" w:wrap="none" w:vAnchor="text" w:hAnchor="page" w:x="4269" w:y="1178"/>
      <w:shd w:val="clear" w:color="auto" w:fill="auto"/>
      <w:jc w:val="both"/>
      <w:spacing w:line="240" w:lineRule="auto"/>
    </w:pPr>
    <w:r>
      <w:rPr>
        <w:rStyle w:val="CharStyle12"/>
      </w:rPr>
      <w:t xml:space="preserve">KGHK Kara</w:t>
    </w:r>
    <w:r>
      <w:rPr>
        <w:rStyle w:val="CharStyle13"/>
      </w:rPr>
      <w:t xml:space="preserve">rı</w:t>
    </w:r>
    <w:r>
      <w:rPr>
        <w:rStyle w:val="CharStyle12"/>
      </w:rPr>
      <w:t xml:space="preserve"> Kapsamında Hazırlanan</w:t>
    </w:r>
  </w:p>
  <w:p>
    <w:pPr>
      <w:pStyle w:val="Style7"/>
      <w:framePr w:h="1397" w:wrap="none" w:vAnchor="text" w:hAnchor="page" w:x="4269" w:y="1178"/>
      <w:shd w:val="clear" w:color="auto" w:fill="auto"/>
      <w:jc w:val="center"/>
      <w:spacing w:line="240" w:lineRule="auto"/>
    </w:pPr>
    <w:r>
      <w:rPr>
        <w:rStyle w:val="CharStyle12"/>
      </w:rPr>
      <w:t xml:space="preserve">Tasa</w:t>
    </w:r>
    <w:r>
      <w:rPr>
        <w:rStyle w:val="CharStyle13"/>
      </w:rPr>
      <w:t xml:space="preserve">rı</w:t>
    </w:r>
    <w:r>
      <w:rPr>
        <w:rStyle w:val="CharStyle12"/>
      </w:rPr>
      <w:t xml:space="preserve"> Taslağı </w:t>
    </w:r>
    <w:r>
      <w:rPr>
        <w:rStyle w:val="CharStyle13"/>
      </w:rPr>
      <w:t xml:space="preserve">i</w:t>
    </w:r>
    <w:r>
      <w:rPr>
        <w:rStyle w:val="CharStyle12"/>
      </w:rPr>
      <w:t xml:space="preserve">çeriği</w:t>
    </w:r>
  </w:p>
  <w:p>
    <w:pPr>
      <w:rPr>
        <w:sz w:val="2"/>
        <w:szCs w:val="2"/>
      </w:rPr>
    </w:pPr>
  </w:p>
</w:ftr>
</file>

<file path=word/head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7"/>
      <w:framePr w:h="1397" w:wrap="none" w:vAnchor="text" w:hAnchor="page" w:x="4269" w:y="1178"/>
      <w:shd w:val="clear" w:color="auto" w:fill="auto"/>
      <w:jc w:val="both"/>
      <w:spacing w:line="240" w:lineRule="auto"/>
    </w:pPr>
    <w:r>
      <w:rPr>
        <w:rStyle w:val="CharStyle12"/>
      </w:rPr>
      <w:t xml:space="preserve">KGHK Kara</w:t>
    </w:r>
    <w:r>
      <w:rPr>
        <w:rStyle w:val="CharStyle13"/>
      </w:rPr>
      <w:t xml:space="preserve">rı</w:t>
    </w:r>
    <w:r>
      <w:rPr>
        <w:rStyle w:val="CharStyle12"/>
      </w:rPr>
      <w:t xml:space="preserve"> Kapsamında Hazırlanan</w:t>
    </w:r>
  </w:p>
  <w:p>
    <w:pPr>
      <w:pStyle w:val="Style7"/>
      <w:framePr w:h="1397" w:wrap="none" w:vAnchor="text" w:hAnchor="page" w:x="4269" w:y="1178"/>
      <w:shd w:val="clear" w:color="auto" w:fill="auto"/>
      <w:jc w:val="center"/>
      <w:spacing w:line="240" w:lineRule="auto"/>
    </w:pPr>
    <w:r>
      <w:rPr>
        <w:rStyle w:val="CharStyle12"/>
      </w:rPr>
      <w:t xml:space="preserve">Tasa</w:t>
    </w:r>
    <w:r>
      <w:rPr>
        <w:rStyle w:val="CharStyle13"/>
      </w:rPr>
      <w:t xml:space="preserve">rı</w:t>
    </w:r>
    <w:r>
      <w:rPr>
        <w:rStyle w:val="CharStyle12"/>
      </w:rPr>
      <w:t xml:space="preserve"> Taslağı </w:t>
    </w:r>
    <w:r>
      <w:rPr>
        <w:rStyle w:val="CharStyle13"/>
      </w:rPr>
      <w:t xml:space="preserve">i</w:t>
    </w:r>
    <w:r>
      <w:rPr>
        <w:rStyle w:val="CharStyle12"/>
      </w:rPr>
      <w:t xml:space="preserve">çeriği</w:t>
    </w:r>
  </w:p>
  <w:p>
    <w:pPr>
      <w:rPr>
        <w:sz w:val="2"/>
        <w:szCs w:val="2"/>
      </w:rPr>
    </w:pPr>
  </w:p>
</w:ft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tr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tr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aşlık #1_"/>
    <w:basedOn w:val="DefaultParagraphFont"/>
    <w:link w:val="Style3"/>
    <w:rPr>
      <w:b w:val="0"/>
      <w:bCs w:val="0"/>
      <w:i w:val="0"/>
      <w:iCs w:val="0"/>
      <w:strike w:val="0"/>
      <w:smallCaps w:val="0"/>
      <w:sz w:val="70"/>
      <w:szCs w:val="70"/>
      <w:rFonts w:ascii="Times New Roman" w:eastAsia="Times New Roman" w:hAnsi="Times New Roman" w:cs="Times New Roman"/>
      <w:spacing w:val="0"/>
    </w:rPr>
  </w:style>
  <w:style w:type="character" w:customStyle="1" w:styleId="CharStyle5">
    <w:name w:val="Başlık #1"/>
    <w:basedOn w:val="CharStyle4"/>
  </w:style>
  <w:style w:type="character" w:customStyle="1" w:styleId="CharStyle6">
    <w:name w:val="Başlık #1"/>
    <w:basedOn w:val="CharStyle4"/>
    <w:rPr>
      <w:lang w:val="1024"/>
    </w:rPr>
  </w:style>
  <w:style w:type="character" w:customStyle="1" w:styleId="CharStyle8">
    <w:name w:val="Üst bilgi veya alt bilgi_"/>
    <w:basedOn w:val="DefaultParagraphFont"/>
    <w:link w:val="Style7"/>
    <w:rPr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">
    <w:name w:val="Üst bilgi veya alt bilgi + Arial,11.5 pt"/>
    <w:basedOn w:val="CharStyle8"/>
    <w:rPr>
      <w:sz w:val="23"/>
      <w:szCs w:val="23"/>
      <w:rFonts w:ascii="Arial" w:eastAsia="Arial" w:hAnsi="Arial" w:cs="Arial"/>
      <w:spacing w:val="0"/>
    </w:rPr>
  </w:style>
  <w:style w:type="character" w:customStyle="1" w:styleId="CharStyle11">
    <w:name w:val="Gövde metni_"/>
    <w:basedOn w:val="DefaultParagraphFont"/>
    <w:link w:val="Style10"/>
    <w:rPr>
      <w:b w:val="0"/>
      <w:bCs w:val="0"/>
      <w:i w:val="0"/>
      <w:iCs w:val="0"/>
      <w:strike w:val="0"/>
      <w:smallCaps w:val="0"/>
      <w:sz w:val="46"/>
      <w:szCs w:val="46"/>
      <w:rFonts w:ascii="Arial" w:eastAsia="Arial" w:hAnsi="Arial" w:cs="Arial"/>
      <w:spacing w:val="0"/>
    </w:rPr>
  </w:style>
  <w:style w:type="character" w:customStyle="1" w:styleId="CharStyle12">
    <w:name w:val="Üst bilgi veya alt bilgi + 31.5 pt,Kalın,İtalik"/>
    <w:basedOn w:val="CharStyle8"/>
    <w:rPr>
      <w:b/>
      <w:bCs/>
      <w:i/>
      <w:iCs/>
      <w:sz w:val="63"/>
      <w:szCs w:val="63"/>
    </w:rPr>
  </w:style>
  <w:style w:type="character" w:customStyle="1" w:styleId="CharStyle13">
    <w:name w:val="Üst bilgi veya alt bilgi + 27 pt,Kalın,İtalik"/>
    <w:basedOn w:val="CharStyle8"/>
    <w:rPr>
      <w:b/>
      <w:bCs/>
      <w:i/>
      <w:iCs/>
      <w:sz w:val="54"/>
      <w:szCs w:val="54"/>
    </w:rPr>
  </w:style>
  <w:style w:type="character" w:customStyle="1" w:styleId="CharStyle15">
    <w:name w:val="Gövde metni (2)_"/>
    <w:basedOn w:val="DefaultParagraphFont"/>
    <w:link w:val="Style14"/>
    <w:rPr>
      <w:b w:val="0"/>
      <w:bCs w:val="0"/>
      <w:i w:val="0"/>
      <w:iCs w:val="0"/>
      <w:strike w:val="0"/>
      <w:smallCaps w:val="0"/>
      <w:sz w:val="46"/>
      <w:szCs w:val="46"/>
      <w:rFonts w:ascii="Arial" w:eastAsia="Arial" w:hAnsi="Arial" w:cs="Arial"/>
      <w:spacing w:val="0"/>
    </w:rPr>
  </w:style>
  <w:style w:type="character" w:customStyle="1" w:styleId="CharStyle16">
    <w:name w:val="Gövde metni (2)"/>
    <w:basedOn w:val="CharStyle15"/>
    <w:rPr>
      <w:u w:val="single"/>
    </w:rPr>
  </w:style>
  <w:style w:type="character" w:customStyle="1" w:styleId="CharStyle17">
    <w:name w:val="Gövde metni"/>
    <w:basedOn w:val="CharStyle11"/>
    <w:rPr>
      <w:spacing w:val="0"/>
    </w:rPr>
  </w:style>
  <w:style w:type="character" w:customStyle="1" w:styleId="CharStyle18">
    <w:name w:val="Gövde metni"/>
    <w:basedOn w:val="CharStyle11"/>
    <w:rPr>
      <w:u w:val="single"/>
      <w:spacing w:val="0"/>
    </w:rPr>
  </w:style>
  <w:style w:type="character" w:customStyle="1" w:styleId="CharStyle19">
    <w:name w:val="Gövde metni"/>
    <w:basedOn w:val="CharStyle11"/>
    <w:rPr>
      <w:u w:val="single"/>
    </w:rPr>
  </w:style>
  <w:style w:type="character" w:customStyle="1" w:styleId="CharStyle20">
    <w:name w:val="Gövde metni"/>
    <w:basedOn w:val="CharStyle11"/>
    <w:rPr>
      <w:u w:val="single"/>
    </w:rPr>
  </w:style>
  <w:style w:type="character" w:customStyle="1" w:styleId="CharStyle21">
    <w:name w:val="Gövde metni"/>
    <w:basedOn w:val="CharStyle11"/>
    <w:rPr>
      <w:lang w:val="1024"/>
      <w:u w:val="single"/>
    </w:rPr>
  </w:style>
  <w:style w:type="character" w:customStyle="1" w:styleId="CharStyle22">
    <w:name w:val="Gövde metni"/>
    <w:basedOn w:val="CharStyle11"/>
    <w:rPr>
      <w:lang w:val="1024"/>
    </w:rPr>
  </w:style>
  <w:style w:type="character" w:customStyle="1" w:styleId="CharStyle23">
    <w:name w:val="Gövde metni (2)"/>
    <w:basedOn w:val="CharStyle15"/>
    <w:rPr>
      <w:u w:val="single"/>
    </w:rPr>
  </w:style>
  <w:style w:type="character" w:customStyle="1" w:styleId="CharStyle24">
    <w:name w:val="Gövde metni (2)"/>
    <w:basedOn w:val="CharStyle15"/>
    <w:rPr>
      <w:u w:val="single"/>
    </w:rPr>
  </w:style>
  <w:style w:type="character" w:customStyle="1" w:styleId="CharStyle25">
    <w:name w:val="Gövde metni"/>
    <w:basedOn w:val="CharStyle11"/>
    <w:rPr>
      <w:lang w:val="1024"/>
      <w:spacing w:val="0"/>
    </w:rPr>
  </w:style>
  <w:style w:type="character" w:customStyle="1" w:styleId="CharStyle26">
    <w:name w:val="Gövde metni"/>
    <w:basedOn w:val="CharStyle11"/>
    <w:rPr>
      <w:lang w:val="1024"/>
      <w:spacing w:val="0"/>
    </w:rPr>
  </w:style>
  <w:style w:type="character" w:customStyle="1" w:styleId="CharStyle27">
    <w:name w:val="Gövde metni"/>
    <w:basedOn w:val="CharStyle11"/>
    <w:rPr>
      <w:u w:val="single"/>
      <w:spacing w:val="0"/>
    </w:rPr>
  </w:style>
  <w:style w:type="character" w:customStyle="1" w:styleId="CharStyle28">
    <w:name w:val="Gövde metni"/>
    <w:basedOn w:val="CharStyle11"/>
    <w:rPr>
      <w:u w:val="single"/>
      <w:spacing w:val="0"/>
    </w:rPr>
  </w:style>
  <w:style w:type="character" w:customStyle="1" w:styleId="CharStyle29">
    <w:name w:val="Gövde metni (2)"/>
    <w:basedOn w:val="CharStyle15"/>
    <w:rPr>
      <w:u w:val="single"/>
    </w:rPr>
  </w:style>
  <w:style w:type="character" w:customStyle="1" w:styleId="CharStyle30">
    <w:name w:val="Gövde metni"/>
    <w:basedOn w:val="CharStyle11"/>
    <w:rPr>
      <w:spacing w:val="0"/>
    </w:rPr>
  </w:style>
  <w:style w:type="character" w:customStyle="1" w:styleId="CharStyle31">
    <w:name w:val="Gövde metni"/>
    <w:basedOn w:val="CharStyle11"/>
    <w:rPr>
      <w:u w:val="single"/>
      <w:spacing w:val="0"/>
    </w:rPr>
  </w:style>
  <w:style w:type="character" w:customStyle="1" w:styleId="CharStyle32">
    <w:name w:val="Gövde metni"/>
    <w:basedOn w:val="CharStyle11"/>
    <w:rPr>
      <w:spacing w:val="0"/>
    </w:rPr>
  </w:style>
  <w:style w:type="character" w:customStyle="1" w:styleId="CharStyle33">
    <w:name w:val="Gövde metni"/>
    <w:basedOn w:val="CharStyle11"/>
    <w:rPr>
      <w:u w:val="single"/>
      <w:spacing w:val="0"/>
    </w:rPr>
  </w:style>
  <w:style w:type="character" w:customStyle="1" w:styleId="CharStyle34">
    <w:name w:val="Gövde metni (2)"/>
    <w:basedOn w:val="CharStyle15"/>
    <w:rPr>
      <w:u w:val="single"/>
    </w:rPr>
  </w:style>
  <w:style w:type="character" w:customStyle="1" w:styleId="CharStyle35">
    <w:name w:val="Gövde metni (2)"/>
    <w:basedOn w:val="CharStyle15"/>
    <w:rPr>
      <w:u w:val="single"/>
    </w:rPr>
  </w:style>
  <w:style w:type="character" w:customStyle="1" w:styleId="CharStyle36">
    <w:name w:val="Gövde metni"/>
    <w:basedOn w:val="CharStyle11"/>
    <w:rPr>
      <w:spacing w:val="0"/>
    </w:rPr>
  </w:style>
  <w:style w:type="character" w:customStyle="1" w:styleId="CharStyle37">
    <w:name w:val="Gövde metni"/>
    <w:basedOn w:val="CharStyle11"/>
    <w:rPr>
      <w:u w:val="single"/>
      <w:spacing w:val="0"/>
    </w:rPr>
  </w:style>
  <w:style w:type="character" w:customStyle="1" w:styleId="CharStyle38">
    <w:name w:val="Gövde metni + -1 pt boşluk bırakılıyor"/>
    <w:basedOn w:val="CharStyle11"/>
    <w:rPr>
      <w:spacing w:val="-20"/>
    </w:rPr>
  </w:style>
  <w:style w:type="character" w:customStyle="1" w:styleId="CharStyle39">
    <w:name w:val="Gövde metni (2)"/>
    <w:basedOn w:val="CharStyle15"/>
    <w:rPr>
      <w:u w:val="single"/>
    </w:rPr>
  </w:style>
  <w:style w:type="character" w:customStyle="1" w:styleId="CharStyle40">
    <w:name w:val="Gövde metni + 1 pt boşluk bırakılıyor"/>
    <w:basedOn w:val="CharStyle11"/>
    <w:rPr>
      <w:spacing w:val="20"/>
    </w:rPr>
  </w:style>
  <w:style w:type="character" w:customStyle="1" w:styleId="CharStyle41">
    <w:name w:val="Gövde metni"/>
    <w:basedOn w:val="CharStyle11"/>
    <w:rPr>
      <w:u w:val="single"/>
    </w:rPr>
  </w:style>
  <w:style w:type="character" w:customStyle="1" w:styleId="CharStyle42">
    <w:name w:val="Gövde metni"/>
    <w:basedOn w:val="CharStyle11"/>
    <w:rPr>
      <w:spacing w:val="0"/>
    </w:rPr>
  </w:style>
  <w:style w:type="character" w:customStyle="1" w:styleId="CharStyle43">
    <w:name w:val="Gövde metni"/>
    <w:basedOn w:val="CharStyle11"/>
    <w:rPr>
      <w:lang w:val="1024"/>
      <w:spacing w:val="0"/>
    </w:rPr>
  </w:style>
  <w:style w:type="character" w:customStyle="1" w:styleId="CharStyle44">
    <w:name w:val="Gövde metni"/>
    <w:basedOn w:val="CharStyle11"/>
    <w:rPr>
      <w:u w:val="single"/>
      <w:spacing w:val="0"/>
    </w:rPr>
  </w:style>
  <w:style w:type="character" w:customStyle="1" w:styleId="CharStyle45">
    <w:name w:val="Gövde metni"/>
    <w:basedOn w:val="CharStyle11"/>
    <w:rPr>
      <w:u w:val="single"/>
      <w:spacing w:val="0"/>
    </w:rPr>
  </w:style>
  <w:style w:type="character" w:customStyle="1" w:styleId="CharStyle46">
    <w:name w:val="Gövde metni"/>
    <w:basedOn w:val="CharStyle11"/>
    <w:rPr>
      <w:u w:val="single"/>
    </w:rPr>
  </w:style>
  <w:style w:type="character" w:customStyle="1" w:styleId="CharStyle47">
    <w:name w:val="Gövde metni"/>
    <w:basedOn w:val="CharStyle11"/>
    <w:rPr>
      <w:spacing w:val="0"/>
    </w:rPr>
  </w:style>
  <w:style w:type="character" w:customStyle="1" w:styleId="CharStyle48">
    <w:name w:val="Gövde metni"/>
    <w:basedOn w:val="CharStyle11"/>
    <w:rPr>
      <w:u w:val="single"/>
      <w:spacing w:val="0"/>
    </w:rPr>
  </w:style>
  <w:style w:type="character" w:customStyle="1" w:styleId="CharStyle49">
    <w:name w:val="Gövde metni"/>
    <w:basedOn w:val="CharStyle11"/>
    <w:rPr>
      <w:lang w:val="1024"/>
    </w:rPr>
  </w:style>
  <w:style w:type="character" w:customStyle="1" w:styleId="CharStyle50">
    <w:name w:val="Gövde metni"/>
    <w:basedOn w:val="CharStyle11"/>
    <w:rPr>
      <w:u w:val="single"/>
    </w:rPr>
  </w:style>
  <w:style w:type="character" w:customStyle="1" w:styleId="CharStyle51">
    <w:name w:val="Gövde metni"/>
    <w:basedOn w:val="CharStyle11"/>
    <w:rPr>
      <w:u w:val="single"/>
    </w:rPr>
  </w:style>
  <w:style w:type="paragraph" w:customStyle="1" w:styleId="Style3">
    <w:name w:val="Başlık #1"/>
    <w:basedOn w:val="Normal"/>
    <w:link w:val="CharStyle4"/>
    <w:pPr>
      <w:shd w:val="clear" w:color="auto" w:fill="FFFFFF"/>
      <w:jc w:val="center"/>
      <w:outlineLvl w:val="0"/>
      <w:spacing w:after="2340" w:line="859" w:lineRule="exact"/>
    </w:pPr>
    <w:rPr>
      <w:b/>
      <w:bCs/>
      <w:i/>
      <w:iCs/>
      <w:sz w:val="70"/>
      <w:szCs w:val="70"/>
      <w:rFonts w:ascii="Times New Roman" w:eastAsia="Times New Roman" w:hAnsi="Times New Roman" w:cs="Times New Roman"/>
      <w:spacing w:val="0"/>
    </w:rPr>
  </w:style>
  <w:style w:type="paragraph" w:customStyle="1" w:styleId="Style7">
    <w:name w:val="Üst bilgi veya alt bilgi"/>
    <w:basedOn w:val="Normal"/>
    <w:link w:val="CharStyle8"/>
    <w:pPr>
      <w:shd w:val="clear" w:color="auto" w:fill="FFFFFF"/>
    </w:pPr>
    <w:rPr>
      <w:sz w:val="20"/>
      <w:szCs w:val="20"/>
      <w:rFonts w:ascii="Times New Roman" w:eastAsia="Times New Roman" w:hAnsi="Times New Roman" w:cs="Times New Roman"/>
    </w:rPr>
  </w:style>
  <w:style w:type="paragraph" w:customStyle="1" w:styleId="Style10">
    <w:name w:val="Gövde metni"/>
    <w:basedOn w:val="Normal"/>
    <w:link w:val="CharStyle11"/>
    <w:pPr>
      <w:shd w:val="clear" w:color="auto" w:fill="FFFFFF"/>
      <w:jc w:val="both"/>
      <w:spacing w:before="2340" w:line="456" w:lineRule="exact"/>
    </w:pPr>
    <w:rPr>
      <w:sz w:val="46"/>
      <w:szCs w:val="46"/>
      <w:rFonts w:ascii="Arial" w:eastAsia="Arial" w:hAnsi="Arial" w:cs="Arial"/>
      <w:spacing w:val="0"/>
    </w:rPr>
  </w:style>
  <w:style w:type="paragraph" w:customStyle="1" w:styleId="Style14">
    <w:name w:val="Gövde metni (2)"/>
    <w:basedOn w:val="Normal"/>
    <w:link w:val="CharStyle15"/>
    <w:pPr>
      <w:shd w:val="clear" w:color="auto" w:fill="FFFFFF"/>
      <w:jc w:val="both"/>
      <w:spacing w:before="180" w:after="540" w:line="0" w:lineRule="exact"/>
    </w:pPr>
    <w:rPr>
      <w:sz w:val="46"/>
      <w:szCs w:val="46"/>
      <w:rFonts w:ascii="Arial" w:eastAsia="Arial" w:hAnsi="Arial" w:cs="Arial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oter" Target="footer3.xml"/></Relationships>
</file>