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000" w:type="dxa"/>
        <w:tblCellSpacing w:w="0" w:type="dxa"/>
        <w:tblCellMar>
          <w:left w:w="0" w:type="dxa"/>
          <w:right w:w="0" w:type="dxa"/>
        </w:tblCellMar>
        <w:tblLook w:val="04A0" w:firstRow="1" w:lastRow="0" w:firstColumn="1" w:lastColumn="0" w:noHBand="0" w:noVBand="1"/>
      </w:tblPr>
      <w:tblGrid>
        <w:gridCol w:w="18000"/>
      </w:tblGrid>
      <w:tr w:rsidR="00A83268" w:rsidRPr="00A83268" w:rsidTr="00A83268">
        <w:trPr>
          <w:tblCellSpacing w:w="0" w:type="dxa"/>
        </w:trPr>
        <w:tc>
          <w:tcPr>
            <w:tcW w:w="0" w:type="auto"/>
            <w:vAlign w:val="center"/>
            <w:hideMark/>
          </w:tcPr>
          <w:p w:rsidR="00A83268" w:rsidRPr="00A83268" w:rsidRDefault="00A83268" w:rsidP="00A83268">
            <w:pPr>
              <w:spacing w:after="0"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sz w:val="24"/>
                <w:szCs w:val="24"/>
                <w:lang w:eastAsia="tr-TR"/>
              </w:rPr>
              <w:t xml:space="preserve">Önemli Ilan edilen ögretim elemani kadrolarina yapilacak müracaatlar ile atamalarda 31.07.2008 tarihli Resmi gazetede yayimlanan </w:t>
            </w:r>
            <w:r w:rsidRPr="00A83268">
              <w:rPr>
                <w:rFonts w:ascii="Times New Roman" w:eastAsia="Times New Roman" w:hAnsi="Times New Roman" w:cs="Times New Roman"/>
                <w:b/>
                <w:bCs/>
                <w:sz w:val="24"/>
                <w:szCs w:val="24"/>
                <w:lang w:eastAsia="tr-TR"/>
              </w:rPr>
              <w:t>Ögretim Üyesi Disindaki Ögretim Elemani Kadrolarina Naklen Veya Açiktan Yapilacak Atamalarda Uygulanacak Merkezi sinav Ile Giris Sinavlarina Iliskin Usul ve Esaslar Hakkinda Yönetmelik</w:t>
            </w:r>
            <w:r w:rsidRPr="00A83268">
              <w:rPr>
                <w:rFonts w:ascii="Times New Roman" w:eastAsia="Times New Roman" w:hAnsi="Times New Roman" w:cs="Times New Roman"/>
                <w:sz w:val="24"/>
                <w:szCs w:val="24"/>
                <w:lang w:eastAsia="tr-TR"/>
              </w:rPr>
              <w:t xml:space="preserve"> Hükümleri Uygulanacaktir. </w:t>
            </w:r>
          </w:p>
        </w:tc>
      </w:tr>
    </w:tbl>
    <w:tbl>
      <w:tblPr>
        <w:tblpPr w:leftFromText="45" w:rightFromText="45" w:vertAnchor="text"/>
        <w:tblW w:w="18000" w:type="dxa"/>
        <w:tblCellSpacing w:w="0" w:type="dxa"/>
        <w:tblCellMar>
          <w:left w:w="75" w:type="dxa"/>
          <w:right w:w="75" w:type="dxa"/>
        </w:tblCellMar>
        <w:tblLook w:val="04A0" w:firstRow="1" w:lastRow="0" w:firstColumn="1" w:lastColumn="0" w:noHBand="0" w:noVBand="1"/>
      </w:tblPr>
      <w:tblGrid>
        <w:gridCol w:w="18000"/>
      </w:tblGrid>
      <w:tr w:rsidR="00A83268" w:rsidRPr="00A83268" w:rsidTr="00A83268">
        <w:trPr>
          <w:tblCellSpacing w:w="0" w:type="dxa"/>
        </w:trPr>
        <w:tc>
          <w:tcPr>
            <w:tcW w:w="0" w:type="auto"/>
            <w:tcMar>
              <w:top w:w="0" w:type="dxa"/>
              <w:left w:w="0" w:type="dxa"/>
              <w:bottom w:w="0" w:type="dxa"/>
              <w:right w:w="0" w:type="dxa"/>
            </w:tcMar>
            <w:vAlign w:val="center"/>
            <w:hideMark/>
          </w:tcPr>
          <w:p w:rsidR="00A83268" w:rsidRPr="00A83268" w:rsidRDefault="00A83268" w:rsidP="00A83268">
            <w:pPr>
              <w:spacing w:after="0"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sz w:val="24"/>
                <w:szCs w:val="24"/>
                <w:lang w:eastAsia="tr-TR"/>
              </w:rPr>
              <w:t xml:space="preserve">Yönetmelik Metni </w:t>
            </w:r>
          </w:p>
          <w:tbl>
            <w:tblPr>
              <w:tblW w:w="18000" w:type="dxa"/>
              <w:tblCellSpacing w:w="0" w:type="dxa"/>
              <w:tblCellMar>
                <w:left w:w="75" w:type="dxa"/>
                <w:right w:w="75" w:type="dxa"/>
              </w:tblCellMar>
              <w:tblLook w:val="04A0" w:firstRow="1" w:lastRow="0" w:firstColumn="1" w:lastColumn="0" w:noHBand="0" w:noVBand="1"/>
            </w:tblPr>
            <w:tblGrid>
              <w:gridCol w:w="18000"/>
            </w:tblGrid>
            <w:tr w:rsidR="00A83268" w:rsidRPr="00A83268">
              <w:trPr>
                <w:tblCellSpacing w:w="0" w:type="dxa"/>
              </w:trPr>
              <w:tc>
                <w:tcPr>
                  <w:tcW w:w="11700" w:type="dxa"/>
                  <w:tcMar>
                    <w:top w:w="0" w:type="dxa"/>
                    <w:left w:w="0" w:type="dxa"/>
                    <w:bottom w:w="0" w:type="dxa"/>
                    <w:right w:w="0" w:type="dxa"/>
                  </w:tcMar>
                  <w:vAlign w:val="center"/>
                  <w:hideMark/>
                </w:tcPr>
                <w:p w:rsidR="00A83268" w:rsidRPr="00A83268" w:rsidRDefault="00A83268" w:rsidP="00A83268">
                  <w:pPr>
                    <w:framePr w:hSpace="45" w:wrap="around" w:vAnchor="text" w:hAnchor="text"/>
                    <w:spacing w:after="0"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sz w:val="24"/>
                      <w:szCs w:val="24"/>
                      <w:lang w:eastAsia="tr-TR"/>
                    </w:rPr>
                    <w:t>"Ögretim Üyesi Disindaki Ögretim Elemani Kadrolarina Naklen veya Açiktan Yapilacak Atamalarda Uygulanacak Merkezi Sinav ile Giris Sinavlarina Iliskin Usul ve Esaslar Hakkinda Yönetmelik"</w:t>
                  </w:r>
                  <w:r w:rsidRPr="00A83268">
                    <w:rPr>
                      <w:rFonts w:ascii="Times New Roman" w:eastAsia="Times New Roman" w:hAnsi="Times New Roman" w:cs="Times New Roman"/>
                      <w:b/>
                      <w:bCs/>
                      <w:sz w:val="24"/>
                      <w:szCs w:val="24"/>
                      <w:lang w:eastAsia="tr-TR"/>
                    </w:rPr>
                    <w:t xml:space="preserve"> </w:t>
                  </w:r>
                  <w:r w:rsidRPr="00A83268">
                    <w:rPr>
                      <w:rFonts w:ascii="Times New Roman" w:eastAsia="Times New Roman" w:hAnsi="Times New Roman" w:cs="Times New Roman"/>
                      <w:sz w:val="24"/>
                      <w:szCs w:val="24"/>
                      <w:lang w:eastAsia="tr-TR"/>
                    </w:rPr>
                    <w:t xml:space="preserve">31.07.2008 tarih ve 26953 sayili Resmi Gazete'de yayimlanarak yürürlüge girmistir.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000"/>
                  </w:tblGrid>
                  <w:tr w:rsidR="00A83268" w:rsidRPr="00A83268">
                    <w:trPr>
                      <w:tblCellSpacing w:w="15" w:type="dxa"/>
                    </w:trPr>
                    <w:tc>
                      <w:tcPr>
                        <w:tcW w:w="0" w:type="auto"/>
                        <w:vAlign w:val="center"/>
                        <w:hideMark/>
                      </w:tcPr>
                      <w:p w:rsidR="00A83268" w:rsidRPr="00A83268" w:rsidRDefault="00A83268" w:rsidP="00A8326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sz w:val="24"/>
                            <w:szCs w:val="24"/>
                            <w:lang w:eastAsia="tr-TR"/>
                          </w:rPr>
                          <w:t> </w:t>
                        </w:r>
                      </w:p>
                      <w:p w:rsidR="00A83268" w:rsidRPr="00A83268" w:rsidRDefault="00A83268" w:rsidP="00A8326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b/>
                            <w:bCs/>
                            <w:sz w:val="24"/>
                            <w:szCs w:val="24"/>
                            <w:lang w:eastAsia="tr-TR"/>
                          </w:rPr>
                          <w:t>BIRINCI BÖLÜM</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Amaç, Kapsam, Dayanak ve Tanimlar</w:t>
                        </w:r>
                      </w:p>
                      <w:p w:rsidR="00A83268" w:rsidRPr="00A83268" w:rsidRDefault="00A83268" w:rsidP="00A8326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b/>
                            <w:bCs/>
                            <w:sz w:val="24"/>
                            <w:szCs w:val="24"/>
                            <w:lang w:eastAsia="tr-TR"/>
                          </w:rPr>
                          <w:t>             Amaç</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1 –</w:t>
                        </w:r>
                        <w:r w:rsidRPr="00A83268">
                          <w:rPr>
                            <w:rFonts w:ascii="Times New Roman" w:eastAsia="Times New Roman" w:hAnsi="Times New Roman" w:cs="Times New Roman"/>
                            <w:sz w:val="24"/>
                            <w:szCs w:val="24"/>
                            <w:lang w:eastAsia="tr-TR"/>
                          </w:rPr>
                          <w:t xml:space="preserve"> (1) Bu Yönetmeligin amaci, ögretim üyesi disindaki ögretim elemani kadrolarina yapilacak atamalarda uygulanacak merkezi sinav ve giris sinavlarina iliskin usul ve esaslarla bu sinavlara girecek adaylarda aranacak sartlari belirlemektir.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Kapsam</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2 –</w:t>
                        </w:r>
                        <w:r w:rsidRPr="00A83268">
                          <w:rPr>
                            <w:rFonts w:ascii="Times New Roman" w:eastAsia="Times New Roman" w:hAnsi="Times New Roman" w:cs="Times New Roman"/>
                            <w:sz w:val="24"/>
                            <w:szCs w:val="24"/>
                            <w:lang w:eastAsia="tr-TR"/>
                          </w:rPr>
                          <w:t xml:space="preserve"> (1) Bu Yönetmelik, Devlet ve vakif yüksekögretim kurumlarinin ögretim görevlisi, okutman, arastirma görevlisi, uzman, çevirici ve egitim-ögretim planlamacisi kadrolarina açiktan veya ögretim elemani disindaki kadrolardan naklen yapilacak atamalari kapsar.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Dayanak</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xml:space="preserve">             MADDE 3 – </w:t>
                        </w:r>
                        <w:r w:rsidRPr="00A83268">
                          <w:rPr>
                            <w:rFonts w:ascii="Times New Roman" w:eastAsia="Times New Roman" w:hAnsi="Times New Roman" w:cs="Times New Roman"/>
                            <w:sz w:val="24"/>
                            <w:szCs w:val="24"/>
                            <w:lang w:eastAsia="tr-TR"/>
                          </w:rPr>
                          <w:t>(1) Bu Yönetmelik, 2/9/1983 tarihli ve 78 sayili Yüksekögretim Kurumlari Ögretim Elemanlarinin Kadrolari Hakkinda Kanun Hükmünde Kararnamenin ek 8 inci maddesi ile 4/11/1981 tarihli ve 2547 sayili Yüksekögretim Kanununun 65 inci maddesine dayanilarak hazirlanmistir.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Tanimlar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4 –</w:t>
                        </w:r>
                        <w:r w:rsidRPr="00A83268">
                          <w:rPr>
                            <w:rFonts w:ascii="Times New Roman" w:eastAsia="Times New Roman" w:hAnsi="Times New Roman" w:cs="Times New Roman"/>
                            <w:sz w:val="24"/>
                            <w:szCs w:val="24"/>
                            <w:lang w:eastAsia="tr-TR"/>
                          </w:rPr>
                          <w:t xml:space="preserve"> (1) Bu Yönetmelikte geçen; </w:t>
                        </w:r>
                        <w:r w:rsidRPr="00A83268">
                          <w:rPr>
                            <w:rFonts w:ascii="Times New Roman" w:eastAsia="Times New Roman" w:hAnsi="Times New Roman" w:cs="Times New Roman"/>
                            <w:sz w:val="24"/>
                            <w:szCs w:val="24"/>
                            <w:lang w:eastAsia="tr-TR"/>
                          </w:rPr>
                          <w:br/>
                          <w:t>             a) Giris Sinavi: Bu Yönetmelikte belirtilen jüri tarafindan yapilan yazili sinavi,</w:t>
                        </w:r>
                        <w:r w:rsidRPr="00A83268">
                          <w:rPr>
                            <w:rFonts w:ascii="Times New Roman" w:eastAsia="Times New Roman" w:hAnsi="Times New Roman" w:cs="Times New Roman"/>
                            <w:sz w:val="24"/>
                            <w:szCs w:val="24"/>
                            <w:lang w:eastAsia="tr-TR"/>
                          </w:rPr>
                          <w:br/>
                          <w:t>             b) Merkezi Sinav: Ögrenci Seçme ve Yerlestirme Merkezi tarafindan yapilan Akademik Personel ve Lisansüstü Egitim Sinavini (ALES),</w:t>
                        </w:r>
                        <w:r w:rsidRPr="00A83268">
                          <w:rPr>
                            <w:rFonts w:ascii="Times New Roman" w:eastAsia="Times New Roman" w:hAnsi="Times New Roman" w:cs="Times New Roman"/>
                            <w:sz w:val="24"/>
                            <w:szCs w:val="24"/>
                            <w:lang w:eastAsia="tr-TR"/>
                          </w:rPr>
                          <w:br/>
                          <w:t>             ifade eder.</w:t>
                        </w:r>
                      </w:p>
                      <w:p w:rsidR="00A83268" w:rsidRPr="00A83268" w:rsidRDefault="00A83268" w:rsidP="00A8326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b/>
                            <w:bCs/>
                            <w:sz w:val="24"/>
                            <w:szCs w:val="24"/>
                            <w:lang w:eastAsia="tr-TR"/>
                          </w:rPr>
                          <w:t>IKINCI BÖLÜM</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Merkezi Sinav ve Giris Sinavlarina Ilan ve Basvurma Sartlari</w:t>
                        </w:r>
                      </w:p>
                      <w:p w:rsidR="00A83268" w:rsidRPr="00A83268" w:rsidRDefault="00A83268" w:rsidP="00A8326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b/>
                            <w:bCs/>
                            <w:sz w:val="24"/>
                            <w:szCs w:val="24"/>
                            <w:lang w:eastAsia="tr-TR"/>
                          </w:rPr>
                          <w:t>             Merkezi sinav</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5 –</w:t>
                        </w:r>
                        <w:r w:rsidRPr="00A83268">
                          <w:rPr>
                            <w:rFonts w:ascii="Times New Roman" w:eastAsia="Times New Roman" w:hAnsi="Times New Roman" w:cs="Times New Roman"/>
                            <w:sz w:val="24"/>
                            <w:szCs w:val="24"/>
                            <w:lang w:eastAsia="tr-TR"/>
                          </w:rPr>
                          <w:t xml:space="preserve"> (1) Akademik Personel ve Lisansüstü Egitim Sinavina, bir lisans programindan mezun olabilecek durumda olanlar, lisans mezunu olanlar ile denklik belgesi almis olmak kaydiyla yurtdisinda lisans ögrenimini tamamlamis olanlar müracaat edebilirler.Alanlarindaki puan türünden yüz üzerinden yetmis puan alanlar sinavda basarili sayilirlar. Bu sinavin sonuçlari yapildigi tarihten itibaren üç yil süreyle geçerlidir.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Genel sartlar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6 –</w:t>
                        </w:r>
                        <w:r w:rsidRPr="00A83268">
                          <w:rPr>
                            <w:rFonts w:ascii="Times New Roman" w:eastAsia="Times New Roman" w:hAnsi="Times New Roman" w:cs="Times New Roman"/>
                            <w:sz w:val="24"/>
                            <w:szCs w:val="24"/>
                            <w:lang w:eastAsia="tr-TR"/>
                          </w:rPr>
                          <w:t xml:space="preserve"> (1) Bu yönetmelik kapsamindaki ögretim elemani kadrolarina yapilacak atamalarda genel olarak;</w:t>
                        </w:r>
                        <w:r w:rsidRPr="00A83268">
                          <w:rPr>
                            <w:rFonts w:ascii="Times New Roman" w:eastAsia="Times New Roman" w:hAnsi="Times New Roman" w:cs="Times New Roman"/>
                            <w:sz w:val="24"/>
                            <w:szCs w:val="24"/>
                            <w:lang w:eastAsia="tr-TR"/>
                          </w:rPr>
                          <w:br/>
                          <w:t>             a) 657 sayili Kanunun 48 inci maddesinde belirtilen sartlari tasimak,</w:t>
                        </w:r>
                        <w:r w:rsidRPr="00A83268">
                          <w:rPr>
                            <w:rFonts w:ascii="Times New Roman" w:eastAsia="Times New Roman" w:hAnsi="Times New Roman" w:cs="Times New Roman"/>
                            <w:sz w:val="24"/>
                            <w:szCs w:val="24"/>
                            <w:lang w:eastAsia="tr-TR"/>
                          </w:rPr>
                          <w:br/>
                          <w:t>             b) Ögretim üyesi disindaki ögretim elemani kadrolarina naklen veya açiktan yapilan her türlü atamada ALES’den en az 70, Ögrenci Seçme ve Yerlestirme Merkezi tarafindan yapilan Kamu Personeli Yabanci Dil Bilgisi Seviye Tespit Sinavindan (KPDS) veya Üniversitelerarasi Kurul Yabanci Dil Sinavindan (ÜDS) en az 50 puan veya esdegerliligi Yüksekögretim Kurulunca kabul edilen bir sinavdan bu puan muadili bir puan almis olmak,</w:t>
                        </w:r>
                        <w:r w:rsidRPr="00A83268">
                          <w:rPr>
                            <w:rFonts w:ascii="Times New Roman" w:eastAsia="Times New Roman" w:hAnsi="Times New Roman" w:cs="Times New Roman"/>
                            <w:sz w:val="24"/>
                            <w:szCs w:val="24"/>
                            <w:lang w:eastAsia="tr-TR"/>
                          </w:rPr>
                          <w:br/>
                          <w:t xml:space="preserve">             sarti aranir. </w:t>
                        </w:r>
                        <w:r w:rsidRPr="00A83268">
                          <w:rPr>
                            <w:rFonts w:ascii="Times New Roman" w:eastAsia="Times New Roman" w:hAnsi="Times New Roman" w:cs="Times New Roman"/>
                            <w:sz w:val="24"/>
                            <w:szCs w:val="24"/>
                            <w:lang w:eastAsia="tr-TR"/>
                          </w:rPr>
                          <w:br/>
                          <w:t>             (2) Üniversite ve yüksek teknoloji enstitüleri senato karariyla, birinci fikranin (b) bendinde belirlenen puan barajlarinin üzerinde bir puani asgari puan olarak belirleyebilirler.</w:t>
                        </w:r>
                        <w:r w:rsidRPr="00A83268">
                          <w:rPr>
                            <w:rFonts w:ascii="Times New Roman" w:eastAsia="Times New Roman" w:hAnsi="Times New Roman" w:cs="Times New Roman"/>
                            <w:sz w:val="24"/>
                            <w:szCs w:val="24"/>
                            <w:lang w:eastAsia="tr-TR"/>
                          </w:rPr>
                          <w:br/>
                          <w:t>             (3) Yabanci dille egitim-ögretim yapilan programlarda bu Yönetmelige tabi ögretim elemani kadrolarina naklen veya açiktan yapilacak atamalarda aranacak dil puaninda Yüksekögretim Kurumlarinda Yabanci Dil Egitim-Ögretimi ve Yabanci Dille Egitim-Ögretim Yapilmasinda Uyulacak Esaslara Iliskin Yönetmelik hükümleri uygulanir.</w:t>
                        </w:r>
                        <w:r w:rsidRPr="00A83268">
                          <w:rPr>
                            <w:rFonts w:ascii="Times New Roman" w:eastAsia="Times New Roman" w:hAnsi="Times New Roman" w:cs="Times New Roman"/>
                            <w:sz w:val="24"/>
                            <w:szCs w:val="24"/>
                            <w:lang w:eastAsia="tr-TR"/>
                          </w:rPr>
                          <w:br/>
                          <w:t>             (4) Yüksekögretim kurumlari, bu Yönetmelige tabi ögretim elemani kadro ilanlarinda lisans veya lisansüstü mezuniyet alanlari disinda adayi tanimlayan özel sartlar koyamazlar.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Özel sartlar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7 –</w:t>
                        </w:r>
                        <w:r w:rsidRPr="00A83268">
                          <w:rPr>
                            <w:rFonts w:ascii="Times New Roman" w:eastAsia="Times New Roman" w:hAnsi="Times New Roman" w:cs="Times New Roman"/>
                            <w:sz w:val="24"/>
                            <w:szCs w:val="24"/>
                            <w:lang w:eastAsia="tr-TR"/>
                          </w:rPr>
                          <w:t xml:space="preserve"> (1) Arastirma Görevlisi kadrosuna basvurabilmek için 35 yasindan gün almamis olmak gerekir.</w:t>
                        </w:r>
                        <w:r w:rsidRPr="00A83268">
                          <w:rPr>
                            <w:rFonts w:ascii="Times New Roman" w:eastAsia="Times New Roman" w:hAnsi="Times New Roman" w:cs="Times New Roman"/>
                            <w:sz w:val="24"/>
                            <w:szCs w:val="24"/>
                            <w:lang w:eastAsia="tr-TR"/>
                          </w:rPr>
                          <w:br/>
                          <w:t>(2) Ön degerlendirme ve degerlendirme asamalarinda lisans mezuniyeti notunun hesaplanmasinda kullanilacak, 4’lük not sisteminin 100’lük not sistemine esdegerligi Yüksekögretim Kurulu karariyla belirlenir.</w:t>
                        </w:r>
                        <w:r w:rsidRPr="00A83268">
                          <w:rPr>
                            <w:rFonts w:ascii="Times New Roman" w:eastAsia="Times New Roman" w:hAnsi="Times New Roman" w:cs="Times New Roman"/>
                            <w:sz w:val="24"/>
                            <w:szCs w:val="24"/>
                            <w:lang w:eastAsia="tr-TR"/>
                          </w:rPr>
                          <w:br/>
                          <w:t>(3) Tipta uzmanlik ile yan dal uzmanlik sinavlarinda basarili olanlarin arastirma görevlisi kadrolarina atanmalarinda bu sartlar aranmaz.</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sz w:val="24"/>
                            <w:szCs w:val="24"/>
                            <w:lang w:eastAsia="tr-TR"/>
                          </w:rPr>
                          <w:lastRenderedPageBreak/>
                          <w:t>(4) Ögretim Görevlisi kadrosuna basvuru için aranacak özel sartlar sunlardir:</w:t>
                        </w:r>
                      </w:p>
                      <w:p w:rsidR="00A83268" w:rsidRPr="00A83268" w:rsidRDefault="00A83268" w:rsidP="00A83268">
                        <w:pPr>
                          <w:framePr w:hSpace="45" w:wrap="around" w:vAnchor="text" w:hAnchor="text"/>
                          <w:spacing w:after="100"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sz w:val="24"/>
                            <w:szCs w:val="24"/>
                            <w:lang w:eastAsia="tr-TR"/>
                          </w:rPr>
                          <w:t>a) Lisans düzeyinde egitim yapilan birimlere (rektörlüge bagli bölümler dahil) basvuracak ögretim görevlisi adaylarinda en az yüksek lisans mezunu veya lisans mezunu olmak sartiyla en az alaninda on yil tecrübeli olmak,</w:t>
                        </w:r>
                        <w:r w:rsidRPr="00A83268">
                          <w:rPr>
                            <w:rFonts w:ascii="Times New Roman" w:eastAsia="Times New Roman" w:hAnsi="Times New Roman" w:cs="Times New Roman"/>
                            <w:sz w:val="24"/>
                            <w:szCs w:val="24"/>
                            <w:lang w:eastAsia="tr-TR"/>
                          </w:rPr>
                          <w:br/>
                          <w:t>b) Güzel Sanatlar Fakülteleri, Egitim Fakültelerinin Güzel Sanatlar Egitimi Bölümleri, Konservatuarlar ile ön lisans düzeyinde egitim yapilan birimlere basvuracak ögretim görevlisi adaylarinda en az lisans mezunu olmak ve belgelendirmek kaydiyla alanlari ile ilgili iki yil tecrübeli olmak.</w:t>
                        </w:r>
                      </w:p>
                      <w:p w:rsidR="00A83268" w:rsidRPr="00A83268" w:rsidRDefault="00A83268" w:rsidP="00A8326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sz w:val="24"/>
                            <w:szCs w:val="24"/>
                            <w:lang w:eastAsia="tr-TR"/>
                          </w:rPr>
                          <w:t>(5) Okutman kadrosuna basvuru için aranacak özel sartlar sunlardir:</w:t>
                        </w:r>
                      </w:p>
                      <w:p w:rsidR="00A83268" w:rsidRPr="00A83268" w:rsidRDefault="00A83268" w:rsidP="00A83268">
                        <w:pPr>
                          <w:framePr w:hSpace="45" w:wrap="around" w:vAnchor="text" w:hAnchor="text"/>
                          <w:spacing w:after="100"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sz w:val="24"/>
                            <w:szCs w:val="24"/>
                            <w:lang w:eastAsia="tr-TR"/>
                          </w:rPr>
                          <w:t>a) Yabanci dil okutmanlari hariç olmak üzere lisans düzeyinde egitim yapilan birimlerde (rektörlüge bagli bölümler dahil) atanacak okutman adaylarinda en az yüksek lisans mezunu olmak,</w:t>
                        </w:r>
                        <w:r w:rsidRPr="00A83268">
                          <w:rPr>
                            <w:rFonts w:ascii="Times New Roman" w:eastAsia="Times New Roman" w:hAnsi="Times New Roman" w:cs="Times New Roman"/>
                            <w:sz w:val="24"/>
                            <w:szCs w:val="24"/>
                            <w:lang w:eastAsia="tr-TR"/>
                          </w:rPr>
                          <w:br/>
                          <w:t>b) Yabanci dil okutmani basvurularinda Ögrenci Seçme ve Yerlestirme Merkezi tarafindan yapilan Kamu Personeli Yabanci Dil Bilgisi Seviye Tespit Sinavi (KPDS) veya Üniversitelerarasi Kurul Yabanci Dil Sinavi (ÜDS)’den en az 80 puan veya esdegerliligi Yüksekögretim Kurulunca kabul edilen bir sinavdan bu puan muadili bir puana sahip olmak.</w:t>
                        </w:r>
                      </w:p>
                      <w:p w:rsidR="00A83268" w:rsidRPr="00A83268" w:rsidRDefault="00A83268" w:rsidP="00A8326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sz w:val="24"/>
                            <w:szCs w:val="24"/>
                            <w:lang w:eastAsia="tr-TR"/>
                          </w:rPr>
                          <w:t>(6) Uzman, Çevirici ve Egitim-Ögretim Planlamacisi kadrosuna basvuru için aranacak özel sartlar sunlardir:</w:t>
                        </w:r>
                      </w:p>
                      <w:p w:rsidR="00A83268" w:rsidRPr="00A83268" w:rsidRDefault="00A83268" w:rsidP="00A83268">
                        <w:pPr>
                          <w:framePr w:hSpace="45" w:wrap="around" w:vAnchor="text" w:hAnchor="text"/>
                          <w:spacing w:after="100"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sz w:val="24"/>
                            <w:szCs w:val="24"/>
                            <w:lang w:eastAsia="tr-TR"/>
                          </w:rPr>
                          <w:t>a) En az lisans mezunu olmak,</w:t>
                        </w:r>
                        <w:r w:rsidRPr="00A83268">
                          <w:rPr>
                            <w:rFonts w:ascii="Times New Roman" w:eastAsia="Times New Roman" w:hAnsi="Times New Roman" w:cs="Times New Roman"/>
                            <w:sz w:val="24"/>
                            <w:szCs w:val="24"/>
                            <w:lang w:eastAsia="tr-TR"/>
                          </w:rPr>
                          <w:br/>
                          <w:t>b) Belgelendirmek kaydiyla alanlarinda en az iki yil tecrübeli olmak.</w:t>
                        </w:r>
                      </w:p>
                      <w:p w:rsidR="00A83268" w:rsidRPr="00A83268" w:rsidRDefault="00A83268" w:rsidP="00A8326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b/>
                            <w:bCs/>
                            <w:sz w:val="24"/>
                            <w:szCs w:val="24"/>
                            <w:lang w:eastAsia="tr-TR"/>
                          </w:rPr>
                          <w:t>             Ilan</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8 –</w:t>
                        </w:r>
                        <w:r w:rsidRPr="00A83268">
                          <w:rPr>
                            <w:rFonts w:ascii="Times New Roman" w:eastAsia="Times New Roman" w:hAnsi="Times New Roman" w:cs="Times New Roman"/>
                            <w:sz w:val="24"/>
                            <w:szCs w:val="24"/>
                            <w:lang w:eastAsia="tr-TR"/>
                          </w:rPr>
                          <w:t xml:space="preserve"> (1) Yüksekögretim kurumlarinda ihtiyaç duyulan ögretim üyesi disindaki ögretim elemani kadrolari, varsa ilgili birimin bölüm baskaninca, bölüm kurulunun görüsü alinarak fakültelerde dekanliga, konservatuar ve yüksekokullarda müdürlüklere, rektörlüge bagli bölümlerde rektörlüge, enstitülerde ise enstitü yönetim kurulunun görüsü alinarak, müdür tarafindan, ilan edilmek üzere rektörlüge iletilir. Rektörlükler kendilerine ulasan kadro taleplerini en geç bir ay içinde Yüksekögretim Kurulu Baskanligina bildirirler. 78 sayili Kanun Hükmünde Kararnamenin 5 inci maddesine göre kullanma izni verilen kadrolar Yüksekögretim Kurulunun internet adresinde yayinlanmak üzere rektörlükçe Yüksekögretim Kurulu Baskanligina gönderilir. Ilan metninde adaylarda bu Yönetmelik kapsaminda belirlenen sartlar, son basvuru tarihi, ön degerlendirme sonuçlarinin ilan tarihi, giris sinavi tarihi ve sonuçlarinin açiklanacagi günleri içeren sinav takvimi de belirtilir. Son basvuru tarihi ilan tarihinden itibaren onbes günden az olarak belirlenemez. Adaylarin basvurulari internet üzerinden de alinabilir. </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Giris sinavi jürisinin belirlenmesi</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9 –</w:t>
                        </w:r>
                        <w:r w:rsidRPr="00A83268">
                          <w:rPr>
                            <w:rFonts w:ascii="Times New Roman" w:eastAsia="Times New Roman" w:hAnsi="Times New Roman" w:cs="Times New Roman"/>
                            <w:sz w:val="24"/>
                            <w:szCs w:val="24"/>
                            <w:lang w:eastAsia="tr-TR"/>
                          </w:rPr>
                          <w:t xml:space="preserve"> (1) Yüksekögretim kurumlarinda giris sinavi jürisi; fakültelerde dekanin; konservatuar, enstitü, yüksekokul ve meslek yüksekokullarinda müdürün önerecegi en az sekiz ögretim üyesi arasindan (biri ilgili anabilim dali baskani, anabilim dali baskani yoksa bölüm baskani olmak üzere) ilgili yönetim kurulunca seçilecek üç asil bir yedek üyeden olusur. Önerilen üyelerin, atama yapilacak ögretim elemani kadro unvaninin gerektirdigi görev alani ile ilgili olmasi esastir. </w:t>
                        </w:r>
                        <w:r w:rsidRPr="00A83268">
                          <w:rPr>
                            <w:rFonts w:ascii="Times New Roman" w:eastAsia="Times New Roman" w:hAnsi="Times New Roman" w:cs="Times New Roman"/>
                            <w:sz w:val="24"/>
                            <w:szCs w:val="24"/>
                            <w:lang w:eastAsia="tr-TR"/>
                          </w:rPr>
                          <w:br/>
                          <w:t>             (2) Jüri, üyeleri arasindan birini raportör olarak belirler.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Ön degerlendirme</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10 –</w:t>
                        </w:r>
                        <w:r w:rsidRPr="00A83268">
                          <w:rPr>
                            <w:rFonts w:ascii="Times New Roman" w:eastAsia="Times New Roman" w:hAnsi="Times New Roman" w:cs="Times New Roman"/>
                            <w:sz w:val="24"/>
                            <w:szCs w:val="24"/>
                            <w:lang w:eastAsia="tr-TR"/>
                          </w:rPr>
                          <w:t xml:space="preserve"> (1) Sinav jürisi; müracaat eden adaylar arasindan ilan edilen kadro sayisinin dört katina kadar adayi, ALES puaninin %60’ini (merkezi sinavdan muaf olan adaylarin son iki yila ait ALES notunun bulunmamasi halinde, ALES puani 70 olarak kabul edilir) ve yabanci dil puaninin %40’ini; meslek yüksekokullarina müracaatlarda ise ALES puaninin %70’ini ve lisans mezuniyet notunun %30’unu dikkate alarak belirler ve kurumun web sitesinde ilan eder. Bu siralamaya göre son sirada ayni puna sahip birden fazla adayin olmasi halinde, bu kisilerin tamami sinava çagrilir. Basvuru sayisinin ilan edilen kadronun dört katindan az olmasi halinde, adaylarin tamami giris sinavina alinir. </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Giris sinavlari</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11 –</w:t>
                        </w:r>
                        <w:r w:rsidRPr="00A83268">
                          <w:rPr>
                            <w:rFonts w:ascii="Times New Roman" w:eastAsia="Times New Roman" w:hAnsi="Times New Roman" w:cs="Times New Roman"/>
                            <w:sz w:val="24"/>
                            <w:szCs w:val="24"/>
                            <w:lang w:eastAsia="tr-TR"/>
                          </w:rPr>
                          <w:t xml:space="preserve"> (1) Giris sinavlari bu Yönetmelikte belirtilen jüri tarafindan yazili olarak yapilir.Sinavda adayin mesleki ifade becerisi, analitik düsünme ve akademik yetenegi, genel kültür düzeyi ve basvurdugu alanla ilgili beceri ve ilgi düzeyi degerlendirilir. </w:t>
                        </w:r>
                        <w:r w:rsidRPr="00A83268">
                          <w:rPr>
                            <w:rFonts w:ascii="Times New Roman" w:eastAsia="Times New Roman" w:hAnsi="Times New Roman" w:cs="Times New Roman"/>
                            <w:sz w:val="24"/>
                            <w:szCs w:val="24"/>
                            <w:lang w:eastAsia="tr-TR"/>
                          </w:rPr>
                          <w:br/>
                          <w:t>             (2) Raportör olarak belirlenen üye, giris sinavinin soru ve cevaplarini tutanak altina alir.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Degerlendirme</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12 –</w:t>
                        </w:r>
                        <w:r w:rsidRPr="00A83268">
                          <w:rPr>
                            <w:rFonts w:ascii="Times New Roman" w:eastAsia="Times New Roman" w:hAnsi="Times New Roman" w:cs="Times New Roman"/>
                            <w:sz w:val="24"/>
                            <w:szCs w:val="24"/>
                            <w:lang w:eastAsia="tr-TR"/>
                          </w:rPr>
                          <w:t xml:space="preserve"> (1) Sinav jürisi degerlendirmesinde; ALES notunun %30’unu (merkezi sinavdan muaf tutulacak adaylarin degerlendirilmesinde; son iki yila ait merkezi sinav notunun bulunmamasi halinde ALES puani 70 olarak kabul edilir), lisans mezuniyet notunun %30’unu, yabanci dil puaninin %10’unu ve giris sinavi notunun %30’unu; meslek yüksekokullarinda ise ALES notunun %35’ini (merkezi sinavdan muaf tutulacak adaylarin degerlendirilmesinde; son iki yila ait merkezi sinav notunun bulunmamasi halinde ALES puani 70 olarak kabul edilir), lisans mezuniyet notunun %30’unu ve giris sinavi notunun %35’ini hesaplayarak ilan edilen kadro sayisi kadar adayi basari sirasina göre belirler.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Sinavlarda basarili olanlarin atanmasi</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13 –</w:t>
                        </w:r>
                        <w:r w:rsidRPr="00A83268">
                          <w:rPr>
                            <w:rFonts w:ascii="Times New Roman" w:eastAsia="Times New Roman" w:hAnsi="Times New Roman" w:cs="Times New Roman"/>
                            <w:sz w:val="24"/>
                            <w:szCs w:val="24"/>
                            <w:lang w:eastAsia="tr-TR"/>
                          </w:rPr>
                          <w:t xml:space="preserve"> (1) Sinavlarda basarili olan adaylar, basari puanlari esas alinarak ilan edilir. Ilan edilen kadro sayisini geçmemek sartiyla yedek aday da ilan edilebilir. Atamalar yürürlükteki mevzuata göre yapilir.</w:t>
                        </w:r>
                      </w:p>
                      <w:p w:rsidR="00A83268" w:rsidRPr="00A83268" w:rsidRDefault="00A83268" w:rsidP="00A8326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tr-TR"/>
                          </w:rPr>
                        </w:pPr>
                        <w:r w:rsidRPr="00A83268">
                          <w:rPr>
                            <w:rFonts w:ascii="Times New Roman" w:eastAsia="Times New Roman" w:hAnsi="Times New Roman" w:cs="Times New Roman"/>
                            <w:b/>
                            <w:bCs/>
                            <w:sz w:val="24"/>
                            <w:szCs w:val="24"/>
                            <w:lang w:eastAsia="tr-TR"/>
                          </w:rPr>
                          <w:lastRenderedPageBreak/>
                          <w:t>                                                                         ÜÇÜNCÜ BÖLÜM</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Çesitli ve Son Hükümler</w:t>
                        </w:r>
                        <w:r w:rsidRPr="00A83268">
                          <w:rPr>
                            <w:rFonts w:ascii="Times New Roman" w:eastAsia="Times New Roman" w:hAnsi="Times New Roman" w:cs="Times New Roman"/>
                            <w:b/>
                            <w:bCs/>
                            <w:sz w:val="24"/>
                            <w:szCs w:val="24"/>
                            <w:lang w:eastAsia="tr-TR"/>
                          </w:rPr>
                          <w:br/>
                        </w:r>
                        <w:r w:rsidRPr="00A83268">
                          <w:rPr>
                            <w:rFonts w:ascii="Times New Roman" w:eastAsia="Times New Roman" w:hAnsi="Times New Roman" w:cs="Times New Roman"/>
                            <w:b/>
                            <w:bCs/>
                            <w:sz w:val="24"/>
                            <w:szCs w:val="24"/>
                            <w:lang w:eastAsia="tr-TR"/>
                          </w:rPr>
                          <w:br/>
                          <w:t>            Muafiyet</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14 –</w:t>
                        </w:r>
                        <w:r w:rsidRPr="00A83268">
                          <w:rPr>
                            <w:rFonts w:ascii="Times New Roman" w:eastAsia="Times New Roman" w:hAnsi="Times New Roman" w:cs="Times New Roman"/>
                            <w:sz w:val="24"/>
                            <w:szCs w:val="24"/>
                            <w:lang w:eastAsia="tr-TR"/>
                          </w:rPr>
                          <w:t xml:space="preserve"> (1) Doktorasini tamamlamis olanlar, 29/6/2009 tarihli ve 2009/15153 sayili Bakanlar Kurulu Karariyla yürürlüge konulan Tipta ve Dis Hekimliginde Uzmanlik Egitimi Yönetmeligi hükümlerine göre uzmanlik egitimini tamamlayanlar, meslek yüksekokullarinin Yüksekögretim Kurulu tarafindan belirlenen uzmanlik alanlarina atanacaklar, bu yönetmelik yürürlüge girdigi tarihte yüksekögretim kurumlarinda bu kadro unvanlarinda çalismakta olanlar ile yüksekögretim kurumlarindan ayrilan ögretim elemanlarinin çalismakta olduklari yüksekögretim kurumlarinda veya baska yüksekögretim kurumlarinda ögretim elemani kadrolarina basvurularinda, merkezi sinav; Ögretim Üyesi Yetistirme Projesi kapsaminda, Yüksekögretim Yürütme Kurulu karari ile belirlenen arastirma görevlisi kontenjanlarina yapilacak basvurular ile meslek yüksekokullarinin ögretim elemani kadrolarina basvurularinda ise yabanci dil sarti aranmaz.</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Yürürlükten kaldirilan yönetmelik</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15 –</w:t>
                        </w:r>
                        <w:r w:rsidRPr="00A83268">
                          <w:rPr>
                            <w:rFonts w:ascii="Times New Roman" w:eastAsia="Times New Roman" w:hAnsi="Times New Roman" w:cs="Times New Roman"/>
                            <w:sz w:val="24"/>
                            <w:szCs w:val="24"/>
                            <w:lang w:eastAsia="tr-TR"/>
                          </w:rPr>
                          <w:t xml:space="preserve"> (1) 5/9/2006 tarihli ve 26280 sayili Resmî Gazetede yayimlanan "Bazi Akademik Kadrolara Ögretim Elemani Disindaki Kadrolardan Naklen Yapilacak Atamalarda ya da Açiktan Atamalarda Uygulanacak Merkezi Sinav ile Giris Sinavlarina Iliskin Usul ve Esaslar Hakkinda Yönetmelik" yürürlükten kaldirilmistir.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GEÇICI MADDE 1 –</w:t>
                        </w:r>
                        <w:r w:rsidRPr="00A83268">
                          <w:rPr>
                            <w:rFonts w:ascii="Times New Roman" w:eastAsia="Times New Roman" w:hAnsi="Times New Roman" w:cs="Times New Roman"/>
                            <w:sz w:val="24"/>
                            <w:szCs w:val="24"/>
                            <w:lang w:eastAsia="tr-TR"/>
                          </w:rPr>
                          <w:t xml:space="preserve"> (1) Bu Yönetmelik yayimlanmadan önce Ögretim Üyesi Yetistirme Programi çerçevesinde yapilan sinavlarda basarili olarak bir yüksekögretim kurumunda arastirma görevlisi kadrosuna atanmaya hak kazananlar hakkinda bu yönetmelik hükümleri uygulanmaz.</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xml:space="preserve">             GEÇICI MADDE 2 – </w:t>
                        </w:r>
                        <w:r w:rsidRPr="00A83268">
                          <w:rPr>
                            <w:rFonts w:ascii="Times New Roman" w:eastAsia="Times New Roman" w:hAnsi="Times New Roman" w:cs="Times New Roman"/>
                            <w:sz w:val="24"/>
                            <w:szCs w:val="24"/>
                            <w:lang w:eastAsia="tr-TR"/>
                          </w:rPr>
                          <w:t xml:space="preserve">(1) Ögretim Üyesi Yetistirme Projesi kapsaminda Yüksekögretim Yürütme Kurulu karari ile belirlenen kontenjanlara basvuran adaylarin, arastirma görevlisi kadrolarina, istekleri halinde ilgili Yüksekögretim Kurumlarinin Senato Karari ile lisans genel not ortalamasinin % 35'i, ALES puaninin %50'si, varsa yabanci dil puaninin %15'i esas alinarak, atama yapilabilir. </w:t>
                        </w:r>
                        <w:r w:rsidRPr="00A83268">
                          <w:rPr>
                            <w:rFonts w:ascii="Times New Roman" w:eastAsia="Times New Roman" w:hAnsi="Times New Roman" w:cs="Times New Roman"/>
                            <w:b/>
                            <w:bCs/>
                            <w:sz w:val="24"/>
                            <w:szCs w:val="24"/>
                            <w:lang w:eastAsia="tr-TR"/>
                          </w:rPr>
                          <w:br/>
                          <w:t>             Yürürlük</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16 –</w:t>
                        </w:r>
                        <w:r w:rsidRPr="00A83268">
                          <w:rPr>
                            <w:rFonts w:ascii="Times New Roman" w:eastAsia="Times New Roman" w:hAnsi="Times New Roman" w:cs="Times New Roman"/>
                            <w:sz w:val="24"/>
                            <w:szCs w:val="24"/>
                            <w:lang w:eastAsia="tr-TR"/>
                          </w:rPr>
                          <w:t xml:space="preserve"> (1) Bu Yönetmelik yayimi tarihinde yürürlüge girer.</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Yürütme</w:t>
                        </w:r>
                        <w:r w:rsidRPr="00A83268">
                          <w:rPr>
                            <w:rFonts w:ascii="Times New Roman" w:eastAsia="Times New Roman" w:hAnsi="Times New Roman" w:cs="Times New Roman"/>
                            <w:sz w:val="24"/>
                            <w:szCs w:val="24"/>
                            <w:lang w:eastAsia="tr-TR"/>
                          </w:rPr>
                          <w:br/>
                        </w:r>
                        <w:r w:rsidRPr="00A83268">
                          <w:rPr>
                            <w:rFonts w:ascii="Times New Roman" w:eastAsia="Times New Roman" w:hAnsi="Times New Roman" w:cs="Times New Roman"/>
                            <w:b/>
                            <w:bCs/>
                            <w:sz w:val="24"/>
                            <w:szCs w:val="24"/>
                            <w:lang w:eastAsia="tr-TR"/>
                          </w:rPr>
                          <w:t>             MADDE 17 –</w:t>
                        </w:r>
                        <w:r w:rsidRPr="00A83268">
                          <w:rPr>
                            <w:rFonts w:ascii="Times New Roman" w:eastAsia="Times New Roman" w:hAnsi="Times New Roman" w:cs="Times New Roman"/>
                            <w:sz w:val="24"/>
                            <w:szCs w:val="24"/>
                            <w:lang w:eastAsia="tr-TR"/>
                          </w:rPr>
                          <w:t xml:space="preserve"> (1) Bu Yönetmelik hükümlerini Yüksekögretim Kurulu yürütür.</w:t>
                        </w:r>
                      </w:p>
                    </w:tc>
                  </w:tr>
                </w:tbl>
                <w:p w:rsidR="00A83268" w:rsidRPr="00A83268" w:rsidRDefault="00A83268" w:rsidP="00A83268">
                  <w:pPr>
                    <w:framePr w:hSpace="45" w:wrap="around" w:vAnchor="text" w:hAnchor="text"/>
                    <w:spacing w:after="0" w:line="240" w:lineRule="auto"/>
                    <w:rPr>
                      <w:rFonts w:ascii="Times New Roman" w:eastAsia="Times New Roman" w:hAnsi="Times New Roman" w:cs="Times New Roman"/>
                      <w:sz w:val="24"/>
                      <w:szCs w:val="24"/>
                      <w:lang w:eastAsia="tr-TR"/>
                    </w:rPr>
                  </w:pPr>
                </w:p>
              </w:tc>
            </w:tr>
          </w:tbl>
          <w:p w:rsidR="00A83268" w:rsidRPr="00A83268" w:rsidRDefault="00A83268" w:rsidP="00A83268">
            <w:pPr>
              <w:spacing w:after="0" w:line="240" w:lineRule="auto"/>
              <w:rPr>
                <w:rFonts w:ascii="Times New Roman" w:eastAsia="Times New Roman" w:hAnsi="Times New Roman" w:cs="Times New Roman"/>
                <w:sz w:val="24"/>
                <w:szCs w:val="24"/>
                <w:lang w:eastAsia="tr-TR"/>
              </w:rPr>
            </w:pPr>
          </w:p>
        </w:tc>
      </w:tr>
    </w:tbl>
    <w:p w:rsidR="000642EE" w:rsidRDefault="000642EE">
      <w:bookmarkStart w:id="0" w:name="_GoBack"/>
      <w:bookmarkEnd w:id="0"/>
    </w:p>
    <w:sectPr w:rsidR="00064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68"/>
    <w:rsid w:val="000642EE"/>
    <w:rsid w:val="00A83268"/>
    <w:rsid w:val="00D351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832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32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832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3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55936">
      <w:bodyDiv w:val="1"/>
      <w:marLeft w:val="0"/>
      <w:marRight w:val="0"/>
      <w:marTop w:val="0"/>
      <w:marBottom w:val="0"/>
      <w:divBdr>
        <w:top w:val="none" w:sz="0" w:space="0" w:color="auto"/>
        <w:left w:val="none" w:sz="0" w:space="0" w:color="auto"/>
        <w:bottom w:val="none" w:sz="0" w:space="0" w:color="auto"/>
        <w:right w:val="none" w:sz="0" w:space="0" w:color="auto"/>
      </w:divBdr>
      <w:divsChild>
        <w:div w:id="160774496">
          <w:marLeft w:val="0"/>
          <w:marRight w:val="0"/>
          <w:marTop w:val="0"/>
          <w:marBottom w:val="0"/>
          <w:divBdr>
            <w:top w:val="none" w:sz="0" w:space="0" w:color="auto"/>
            <w:left w:val="none" w:sz="0" w:space="0" w:color="auto"/>
            <w:bottom w:val="none" w:sz="0" w:space="0" w:color="auto"/>
            <w:right w:val="none" w:sz="0" w:space="0" w:color="auto"/>
          </w:divBdr>
          <w:divsChild>
            <w:div w:id="684408643">
              <w:marLeft w:val="0"/>
              <w:marRight w:val="0"/>
              <w:marTop w:val="0"/>
              <w:marBottom w:val="0"/>
              <w:divBdr>
                <w:top w:val="none" w:sz="0" w:space="0" w:color="auto"/>
                <w:left w:val="none" w:sz="0" w:space="0" w:color="auto"/>
                <w:bottom w:val="none" w:sz="0" w:space="0" w:color="auto"/>
                <w:right w:val="none" w:sz="0" w:space="0" w:color="auto"/>
              </w:divBdr>
              <w:divsChild>
                <w:div w:id="747270523">
                  <w:marLeft w:val="0"/>
                  <w:marRight w:val="0"/>
                  <w:marTop w:val="0"/>
                  <w:marBottom w:val="0"/>
                  <w:divBdr>
                    <w:top w:val="none" w:sz="0" w:space="0" w:color="auto"/>
                    <w:left w:val="none" w:sz="0" w:space="0" w:color="auto"/>
                    <w:bottom w:val="none" w:sz="0" w:space="0" w:color="auto"/>
                    <w:right w:val="none" w:sz="0" w:space="0" w:color="auto"/>
                  </w:divBdr>
                  <w:divsChild>
                    <w:div w:id="893002639">
                      <w:marLeft w:val="0"/>
                      <w:marRight w:val="0"/>
                      <w:marTop w:val="0"/>
                      <w:marBottom w:val="0"/>
                      <w:divBdr>
                        <w:top w:val="none" w:sz="0" w:space="0" w:color="auto"/>
                        <w:left w:val="none" w:sz="0" w:space="0" w:color="auto"/>
                        <w:bottom w:val="none" w:sz="0" w:space="0" w:color="auto"/>
                        <w:right w:val="none" w:sz="0" w:space="0" w:color="auto"/>
                      </w:divBdr>
                      <w:divsChild>
                        <w:div w:id="1054962144">
                          <w:marLeft w:val="0"/>
                          <w:marRight w:val="0"/>
                          <w:marTop w:val="0"/>
                          <w:marBottom w:val="0"/>
                          <w:divBdr>
                            <w:top w:val="none" w:sz="0" w:space="0" w:color="auto"/>
                            <w:left w:val="none" w:sz="0" w:space="0" w:color="auto"/>
                            <w:bottom w:val="none" w:sz="0" w:space="0" w:color="auto"/>
                            <w:right w:val="none" w:sz="0" w:space="0" w:color="auto"/>
                          </w:divBdr>
                          <w:divsChild>
                            <w:div w:id="1983776253">
                              <w:marLeft w:val="0"/>
                              <w:marRight w:val="0"/>
                              <w:marTop w:val="0"/>
                              <w:marBottom w:val="0"/>
                              <w:divBdr>
                                <w:top w:val="single" w:sz="2" w:space="0" w:color="000000"/>
                                <w:left w:val="single" w:sz="2" w:space="0" w:color="000000"/>
                                <w:bottom w:val="single" w:sz="2" w:space="0" w:color="000000"/>
                                <w:right w:val="single" w:sz="2" w:space="0" w:color="000000"/>
                              </w:divBdr>
                              <w:divsChild>
                                <w:div w:id="1076511255">
                                  <w:marLeft w:val="0"/>
                                  <w:marRight w:val="0"/>
                                  <w:marTop w:val="0"/>
                                  <w:marBottom w:val="0"/>
                                  <w:divBdr>
                                    <w:top w:val="none" w:sz="0" w:space="0" w:color="auto"/>
                                    <w:left w:val="none" w:sz="0" w:space="0" w:color="auto"/>
                                    <w:bottom w:val="none" w:sz="0" w:space="0" w:color="auto"/>
                                    <w:right w:val="none" w:sz="0" w:space="0" w:color="auto"/>
                                  </w:divBdr>
                                  <w:divsChild>
                                    <w:div w:id="1431117981">
                                      <w:marLeft w:val="0"/>
                                      <w:marRight w:val="0"/>
                                      <w:marTop w:val="0"/>
                                      <w:marBottom w:val="0"/>
                                      <w:divBdr>
                                        <w:top w:val="none" w:sz="0" w:space="0" w:color="auto"/>
                                        <w:left w:val="none" w:sz="0" w:space="0" w:color="auto"/>
                                        <w:bottom w:val="none" w:sz="0" w:space="0" w:color="auto"/>
                                        <w:right w:val="none" w:sz="0" w:space="0" w:color="auto"/>
                                      </w:divBdr>
                                      <w:divsChild>
                                        <w:div w:id="85354258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38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600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1787</Words>
  <Characters>10189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 Kardoğan</dc:creator>
  <cp:lastModifiedBy>Nezir Kardoğan</cp:lastModifiedBy>
  <cp:revision>1</cp:revision>
  <dcterms:created xsi:type="dcterms:W3CDTF">2013-10-10T20:39:00Z</dcterms:created>
  <dcterms:modified xsi:type="dcterms:W3CDTF">2013-10-10T20:39:00Z</dcterms:modified>
</cp:coreProperties>
</file>