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9"/>
      </w:tblGrid>
      <w:tr w:rsidR="00402E07" w:rsidRPr="00613437" w:rsidTr="004A521D">
        <w:tc>
          <w:tcPr>
            <w:tcW w:w="8519" w:type="dxa"/>
          </w:tcPr>
          <w:p w:rsidR="00402E07" w:rsidRPr="00613437" w:rsidRDefault="00402E07" w:rsidP="004A521D">
            <w:pPr>
              <w:spacing w:after="0" w:line="240" w:lineRule="auto"/>
              <w:jc w:val="both"/>
              <w:rPr>
                <w:rFonts w:ascii="Times New Roman" w:hAnsi="Times New Roman"/>
                <w:sz w:val="24"/>
                <w:szCs w:val="24"/>
              </w:rPr>
            </w:pPr>
            <w:r>
              <w:rPr>
                <w:rFonts w:ascii="Times New Roman" w:hAnsi="Times New Roman"/>
                <w:b/>
                <w:sz w:val="24"/>
                <w:szCs w:val="24"/>
              </w:rPr>
              <w:t>Özet</w:t>
            </w:r>
            <w:r w:rsidRPr="00613437">
              <w:rPr>
                <w:rFonts w:ascii="Times New Roman" w:hAnsi="Times New Roman"/>
                <w:b/>
                <w:sz w:val="24"/>
                <w:szCs w:val="24"/>
              </w:rPr>
              <w:t>: Aday memurun unvan değişikliği sınavına katılmasının mümkün olmadığına ilişkin (01/03/2012-3418)</w:t>
            </w:r>
          </w:p>
        </w:tc>
      </w:tr>
    </w:tbl>
    <w:p w:rsidR="00402E07" w:rsidRPr="00613437" w:rsidRDefault="00402E07" w:rsidP="00402E07">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2E07" w:rsidRPr="00613437" w:rsidTr="004A521D">
        <w:tc>
          <w:tcPr>
            <w:tcW w:w="9212" w:type="dxa"/>
          </w:tcPr>
          <w:p w:rsidR="00402E07" w:rsidRPr="00613437" w:rsidRDefault="00402E07" w:rsidP="004A521D">
            <w:pPr>
              <w:spacing w:after="0" w:line="240" w:lineRule="auto"/>
              <w:ind w:firstLine="708"/>
              <w:jc w:val="both"/>
              <w:rPr>
                <w:rFonts w:ascii="Times New Roman" w:hAnsi="Times New Roman"/>
                <w:bCs/>
                <w:sz w:val="24"/>
                <w:szCs w:val="24"/>
              </w:rPr>
            </w:pPr>
            <w:r w:rsidRPr="00613437">
              <w:rPr>
                <w:rFonts w:ascii="Times New Roman" w:hAnsi="Times New Roman"/>
                <w:bCs/>
                <w:sz w:val="24"/>
                <w:szCs w:val="24"/>
              </w:rPr>
              <w:t>“Kamu Görevlerine İlk Defa Atanacaklar İçin Yapılacak Sınavlar Hakkında Genel Yönetmelik” hükümleri çerçevesinde Anadolu Üniversitesi işletme fakültesi işletme bölümü mezunu olarak aday memur statüsünde Başkanlığınız emrine memur unvanlı kadroya atanan ….’</w:t>
            </w:r>
            <w:proofErr w:type="spellStart"/>
            <w:r w:rsidRPr="00613437">
              <w:rPr>
                <w:rFonts w:ascii="Times New Roman" w:hAnsi="Times New Roman"/>
                <w:bCs/>
                <w:sz w:val="24"/>
                <w:szCs w:val="24"/>
              </w:rPr>
              <w:t>ın</w:t>
            </w:r>
            <w:proofErr w:type="spellEnd"/>
            <w:r w:rsidRPr="00613437">
              <w:rPr>
                <w:rFonts w:ascii="Times New Roman" w:hAnsi="Times New Roman"/>
                <w:bCs/>
                <w:sz w:val="24"/>
                <w:szCs w:val="24"/>
              </w:rPr>
              <w:t xml:space="preserve">, daha önce Hacettepe Üniversitesi mühendislik fakültesi fizik mühendisliği bölümünü bitirdiğinden bahisle, unvan değişikliği sınavı sonucunda fizik mühendisliği diplomasını kullanıp kullanamayacağı ile unvan ve sınıfının değiştirilip değiştirilemeyeceğine ilişkin ilgi yazı ve ekleri incelenmiştir. </w:t>
            </w:r>
          </w:p>
          <w:p w:rsidR="00402E07" w:rsidRPr="00613437" w:rsidRDefault="00402E07" w:rsidP="004A521D">
            <w:pPr>
              <w:spacing w:after="0" w:line="0" w:lineRule="atLeast"/>
              <w:ind w:firstLine="708"/>
              <w:jc w:val="both"/>
              <w:rPr>
                <w:rFonts w:ascii="Times New Roman" w:hAnsi="Times New Roman"/>
                <w:sz w:val="24"/>
                <w:szCs w:val="24"/>
              </w:rPr>
            </w:pPr>
            <w:r w:rsidRPr="00613437">
              <w:rPr>
                <w:rFonts w:ascii="Times New Roman" w:hAnsi="Times New Roman"/>
                <w:bCs/>
                <w:sz w:val="24"/>
                <w:szCs w:val="24"/>
              </w:rPr>
              <w:t xml:space="preserve">Bilindiği üzere, </w:t>
            </w:r>
            <w:r w:rsidRPr="00613437">
              <w:rPr>
                <w:rFonts w:ascii="Times New Roman" w:hAnsi="Times New Roman"/>
                <w:sz w:val="24"/>
                <w:szCs w:val="24"/>
              </w:rPr>
              <w:t>18/04/1999 tarihli ve 23670 sayılı Resmi Gazetede yayımlanan ve 15/03/1999 tarihli ve  99/12647 sayılı Bakanlar Kurulu Kararı ile yürürlüğe konulan “</w:t>
            </w:r>
            <w:r w:rsidRPr="00613437">
              <w:rPr>
                <w:rFonts w:ascii="Times New Roman" w:hAnsi="Times New Roman"/>
                <w:bCs/>
                <w:sz w:val="24"/>
                <w:szCs w:val="24"/>
              </w:rPr>
              <w:t xml:space="preserve">Kamu Kurum ve Kuruluşlarında Görevde Yükselme ve Unvan Değişikliği Esaslarına Dair Genel </w:t>
            </w:r>
            <w:proofErr w:type="spellStart"/>
            <w:r w:rsidRPr="00613437">
              <w:rPr>
                <w:rFonts w:ascii="Times New Roman" w:hAnsi="Times New Roman"/>
                <w:bCs/>
                <w:sz w:val="24"/>
                <w:szCs w:val="24"/>
              </w:rPr>
              <w:t>Yönetmelik”in</w:t>
            </w:r>
            <w:proofErr w:type="spellEnd"/>
            <w:r w:rsidRPr="00613437">
              <w:rPr>
                <w:rFonts w:ascii="Times New Roman" w:hAnsi="Times New Roman"/>
                <w:bCs/>
                <w:sz w:val="24"/>
                <w:szCs w:val="24"/>
              </w:rPr>
              <w:t xml:space="preserve"> 2’nci maddesinde, bu Yönetmeliğin,</w:t>
            </w:r>
            <w:r w:rsidRPr="00613437">
              <w:rPr>
                <w:rFonts w:ascii="Times New Roman" w:hAnsi="Times New Roman"/>
                <w:sz w:val="24"/>
                <w:szCs w:val="24"/>
              </w:rPr>
              <w:t xml:space="preserve"> özel kanunlardaki düzenlemeler saklı kalmak kaydıyla; 13/12/1983 tarihli ve 190 sayılı Genel Kadro ve Usulü Hakkında Kanun Hükmünde Kararnamenin eki (I) ve (III) sayılı cetvellerde yer alan kadrolarda, il özel idareleri ve belediyeler ile bunların kurdukları birlik, müessese ve işletmelere ait memur kadrolarında, düzenleyici ve denetleyici kurumlara ait memur kadrolarında, özelleştirme kapsam ve programında bulunan kuruluşlar da dahil olmak üzere kamu iktisadi teşebbüsleri ve bağlı ortaklıklarına  ait memur kadroları ile sözleşmeli personel pozisyonlarında istihdam edilen personelin, müdür ve daha alt görevlere yapılacak görevde yükselme mahiyetindeki asaleten atamaları ile en az ortaöğretim düzeyinde mesleki veya teknik eğitim sonucu ihraz edilen unvanlara ilişkin unvan değişikliği mahiyetindeki asaleten atamaları hakkında uygulanacağı hüküm altına alınmış olup; ek 3’üncü maddesinin birinci fıkrasında da, “Unvan değişikliği sınavları, kurumlarca belirlenecek görev alanları ve atama yapılacak görevin niteliğine ilişkin konularda yazılı olarak yaptırılır ve bu sınavlara katılacaklarda, kurumda veya öğrenim durumları ile ilgisi bulunmayan görevlerde belirli süre hizmet yapmış olma şartı aranmaz.” hükmüne yer verilmiştir.</w:t>
            </w:r>
          </w:p>
          <w:p w:rsidR="00402E07" w:rsidRPr="00613437" w:rsidRDefault="00402E07" w:rsidP="004A521D">
            <w:pPr>
              <w:spacing w:after="0" w:line="0" w:lineRule="atLeast"/>
              <w:ind w:firstLine="708"/>
              <w:jc w:val="both"/>
              <w:rPr>
                <w:rFonts w:ascii="Times New Roman" w:hAnsi="Times New Roman"/>
                <w:bCs/>
                <w:sz w:val="24"/>
                <w:szCs w:val="24"/>
              </w:rPr>
            </w:pPr>
            <w:r w:rsidRPr="00613437">
              <w:rPr>
                <w:rFonts w:ascii="Times New Roman" w:hAnsi="Times New Roman"/>
                <w:bCs/>
                <w:sz w:val="24"/>
                <w:szCs w:val="24"/>
              </w:rPr>
              <w:t>Diğer taraftan, 16/06/2005 tarihli ve 25847 sayılı Resmi Gazetede yayımlanan “</w:t>
            </w:r>
            <w:r w:rsidRPr="00613437">
              <w:rPr>
                <w:rFonts w:ascii="Times New Roman" w:hAnsi="Times New Roman"/>
                <w:sz w:val="24"/>
                <w:szCs w:val="24"/>
              </w:rPr>
              <w:t xml:space="preserve">Türkiye Atom Enerjisi Kurumu Görevde Yükselme ve Unvan Değişikliği </w:t>
            </w:r>
            <w:proofErr w:type="spellStart"/>
            <w:r w:rsidRPr="00613437">
              <w:rPr>
                <w:rFonts w:ascii="Times New Roman" w:hAnsi="Times New Roman"/>
                <w:sz w:val="24"/>
                <w:szCs w:val="24"/>
              </w:rPr>
              <w:t>Yönetmeliği”nin</w:t>
            </w:r>
            <w:proofErr w:type="spellEnd"/>
            <w:r w:rsidRPr="00613437">
              <w:rPr>
                <w:rFonts w:ascii="Times New Roman" w:hAnsi="Times New Roman"/>
                <w:sz w:val="24"/>
                <w:szCs w:val="24"/>
              </w:rPr>
              <w:t xml:space="preserve"> 5’inci maddesinin son fıkrasında unvan değişikliğine tabi kadrolara yer verilmiş olup; aynı Yönetmeliğin 20’nci maddesinde ise, söz konusu kadrolara atanmak için aranan şartlar düzenlenmiştir.  </w:t>
            </w:r>
          </w:p>
          <w:p w:rsidR="00402E07" w:rsidRPr="00613437" w:rsidRDefault="00402E07" w:rsidP="004A521D">
            <w:pPr>
              <w:spacing w:after="0" w:line="0" w:lineRule="atLeast"/>
              <w:ind w:firstLine="708"/>
              <w:jc w:val="both"/>
              <w:rPr>
                <w:rFonts w:ascii="Times New Roman" w:hAnsi="Times New Roman"/>
                <w:sz w:val="24"/>
                <w:szCs w:val="24"/>
              </w:rPr>
            </w:pPr>
            <w:r w:rsidRPr="00613437">
              <w:rPr>
                <w:rFonts w:ascii="Times New Roman" w:hAnsi="Times New Roman"/>
                <w:sz w:val="24"/>
                <w:szCs w:val="24"/>
              </w:rPr>
              <w:t xml:space="preserve">Ayrıca 657 sayılı Devlet Memurları Kanununun 54’üncü maddesinde, “Sınavlarda başarılı olanlardan Devlet memurluğuna girmek isteyenler başarı listesindeki sıraya ve 47 </w:t>
            </w:r>
            <w:proofErr w:type="spellStart"/>
            <w:r w:rsidRPr="00613437">
              <w:rPr>
                <w:rFonts w:ascii="Times New Roman" w:hAnsi="Times New Roman"/>
                <w:sz w:val="24"/>
                <w:szCs w:val="24"/>
              </w:rPr>
              <w:t>nci</w:t>
            </w:r>
            <w:proofErr w:type="spellEnd"/>
            <w:r w:rsidRPr="00613437">
              <w:rPr>
                <w:rFonts w:ascii="Times New Roman" w:hAnsi="Times New Roman"/>
                <w:sz w:val="24"/>
                <w:szCs w:val="24"/>
              </w:rPr>
              <w:t xml:space="preserve"> maddeye  göre  ilan  edilen  kadro  sayısı  kadar,  kurumlarınca  memur  adayı olarak atanırlar. </w:t>
            </w:r>
          </w:p>
          <w:p w:rsidR="00402E07" w:rsidRDefault="00402E07" w:rsidP="004A521D">
            <w:pPr>
              <w:spacing w:after="0" w:line="0" w:lineRule="atLeast"/>
              <w:jc w:val="both"/>
              <w:rPr>
                <w:rFonts w:ascii="Times New Roman" w:hAnsi="Times New Roman"/>
                <w:bCs/>
                <w:sz w:val="24"/>
                <w:szCs w:val="24"/>
              </w:rPr>
            </w:pPr>
            <w:r w:rsidRPr="00613437">
              <w:rPr>
                <w:rFonts w:ascii="Times New Roman" w:hAnsi="Times New Roman"/>
                <w:sz w:val="24"/>
                <w:szCs w:val="24"/>
              </w:rPr>
              <w:t xml:space="preserve">             Aday olarak atanmış Devlet memurunun adaylık süresi bir yıldan az iki yıldan çok olamaz ve bu süre içinde aday memurun başka kurumlara nakli yapılamaz.” hükmüne; </w:t>
            </w:r>
            <w:r w:rsidRPr="00613437">
              <w:rPr>
                <w:rFonts w:ascii="Times New Roman" w:hAnsi="Times New Roman"/>
                <w:bCs/>
                <w:sz w:val="24"/>
                <w:szCs w:val="24"/>
              </w:rPr>
              <w:t xml:space="preserve">55’inci maddesinde de </w:t>
            </w:r>
            <w:r w:rsidRPr="00613437">
              <w:rPr>
                <w:rFonts w:ascii="Times New Roman" w:hAnsi="Times New Roman"/>
                <w:sz w:val="24"/>
                <w:szCs w:val="24"/>
              </w:rPr>
              <w:t xml:space="preserve">“Aday olarak atanan memurların önce bütün memurların ortak vasıfları ile ilgili temel eğitime, </w:t>
            </w:r>
            <w:proofErr w:type="spellStart"/>
            <w:r w:rsidRPr="00613437">
              <w:rPr>
                <w:rFonts w:ascii="Times New Roman" w:hAnsi="Times New Roman"/>
                <w:sz w:val="24"/>
                <w:szCs w:val="24"/>
              </w:rPr>
              <w:t>bilahara</w:t>
            </w:r>
            <w:proofErr w:type="spellEnd"/>
            <w:r w:rsidRPr="00613437">
              <w:rPr>
                <w:rFonts w:ascii="Times New Roman" w:hAnsi="Times New Roman"/>
                <w:sz w:val="24"/>
                <w:szCs w:val="24"/>
              </w:rPr>
              <w:t xml:space="preserve"> sınıfları ile ilgili hazırlayıcı eğitime ve staja tabi tutulmaları ve Devlet memuru olarak atanabilmeleri için başarılı olmaları şarttır.” hükmüne yer verilmiştir. </w:t>
            </w:r>
            <w:r w:rsidRPr="00613437">
              <w:rPr>
                <w:rFonts w:ascii="Times New Roman" w:hAnsi="Times New Roman"/>
                <w:bCs/>
                <w:sz w:val="24"/>
                <w:szCs w:val="24"/>
              </w:rPr>
              <w:t>Aynı Kanunun 58’inci maddesinde ise, a</w:t>
            </w:r>
            <w:r w:rsidRPr="00613437">
              <w:rPr>
                <w:rFonts w:ascii="Times New Roman" w:hAnsi="Times New Roman"/>
                <w:sz w:val="24"/>
                <w:szCs w:val="24"/>
              </w:rPr>
              <w:t>daylık devresi içinde eğitimde başarılı olan adayların disiplin amirlerinin teklifi ve atamaya yetkili amirin onayı ile onay tarihinden geçerli olmak üzere asli memurluğa atanacakları ve asli memurluğa geçme tarihinin adaylık süresinin sonunu geçemeyeceği hükme bağlanmıştır.</w:t>
            </w:r>
            <w:r w:rsidRPr="00613437">
              <w:rPr>
                <w:rFonts w:ascii="Times New Roman" w:hAnsi="Times New Roman"/>
                <w:bCs/>
                <w:sz w:val="24"/>
                <w:szCs w:val="24"/>
              </w:rPr>
              <w:tab/>
            </w:r>
          </w:p>
          <w:p w:rsidR="00402E07" w:rsidRDefault="00402E07" w:rsidP="004A521D">
            <w:pPr>
              <w:spacing w:after="0" w:line="0" w:lineRule="atLeast"/>
              <w:jc w:val="both"/>
              <w:rPr>
                <w:rFonts w:ascii="Times New Roman" w:hAnsi="Times New Roman"/>
                <w:bCs/>
                <w:sz w:val="24"/>
                <w:szCs w:val="24"/>
              </w:rPr>
            </w:pPr>
          </w:p>
          <w:p w:rsidR="00402E07" w:rsidRPr="00613437" w:rsidRDefault="00402E07" w:rsidP="004A521D">
            <w:pPr>
              <w:spacing w:after="0" w:line="0" w:lineRule="atLeast"/>
              <w:jc w:val="both"/>
              <w:rPr>
                <w:rFonts w:ascii="Times New Roman" w:hAnsi="Times New Roman"/>
                <w:sz w:val="24"/>
                <w:szCs w:val="24"/>
              </w:rPr>
            </w:pPr>
          </w:p>
          <w:p w:rsidR="00402E07" w:rsidRPr="00613437" w:rsidRDefault="00402E07" w:rsidP="004A521D">
            <w:pPr>
              <w:spacing w:after="0" w:line="240" w:lineRule="auto"/>
              <w:jc w:val="both"/>
              <w:rPr>
                <w:rFonts w:ascii="Times New Roman" w:hAnsi="Times New Roman"/>
                <w:sz w:val="24"/>
                <w:szCs w:val="24"/>
              </w:rPr>
            </w:pPr>
            <w:r w:rsidRPr="00613437">
              <w:rPr>
                <w:rFonts w:ascii="Times New Roman" w:hAnsi="Times New Roman"/>
                <w:bCs/>
                <w:sz w:val="24"/>
                <w:szCs w:val="24"/>
              </w:rPr>
              <w:t xml:space="preserve">              Yukarıdaki hükümler çerçevesinde, “Kamu Kurum ve Kuruluşlarında Görevde </w:t>
            </w:r>
            <w:r w:rsidRPr="00613437">
              <w:rPr>
                <w:rFonts w:ascii="Times New Roman" w:hAnsi="Times New Roman"/>
                <w:bCs/>
                <w:sz w:val="24"/>
                <w:szCs w:val="24"/>
              </w:rPr>
              <w:lastRenderedPageBreak/>
              <w:t xml:space="preserve">Yükselme ve Unvan Değişikliği Esaslarına Dair Genel </w:t>
            </w:r>
            <w:proofErr w:type="spellStart"/>
            <w:r w:rsidRPr="00613437">
              <w:rPr>
                <w:rFonts w:ascii="Times New Roman" w:hAnsi="Times New Roman"/>
                <w:bCs/>
                <w:sz w:val="24"/>
                <w:szCs w:val="24"/>
              </w:rPr>
              <w:t>Yönetmelik”in</w:t>
            </w:r>
            <w:proofErr w:type="spellEnd"/>
            <w:r w:rsidRPr="00613437">
              <w:rPr>
                <w:rFonts w:ascii="Times New Roman" w:hAnsi="Times New Roman"/>
                <w:bCs/>
                <w:sz w:val="24"/>
                <w:szCs w:val="24"/>
              </w:rPr>
              <w:t xml:space="preserve">, </w:t>
            </w:r>
            <w:r w:rsidRPr="00613437">
              <w:rPr>
                <w:rFonts w:ascii="Times New Roman" w:hAnsi="Times New Roman"/>
                <w:sz w:val="24"/>
                <w:szCs w:val="24"/>
              </w:rPr>
              <w:t xml:space="preserve">görevde yükselme veya unvan değişikliği mahiyetindeki asaleten atamalar hakkında uygulanacağının ilgili Genel Yönetmelikle hüküm altına alınmış bulunması ve söz konusu personelin halen memur adayı olması sebebiyle, adı geçenin, unvan değişikliği sınavına aday memur statüsünde iken katılmasının mümkün bulunmadığı </w:t>
            </w:r>
            <w:r w:rsidRPr="00613437">
              <w:rPr>
                <w:rFonts w:ascii="Times New Roman" w:hAnsi="Times New Roman"/>
                <w:bCs/>
                <w:sz w:val="24"/>
                <w:szCs w:val="24"/>
              </w:rPr>
              <w:t>mütalaa edilmektedir.</w:t>
            </w:r>
          </w:p>
        </w:tc>
      </w:tr>
    </w:tbl>
    <w:p w:rsidR="00910F38" w:rsidRDefault="00910F38">
      <w:bookmarkStart w:id="0" w:name="_GoBack"/>
      <w:bookmarkEnd w:id="0"/>
    </w:p>
    <w:sectPr w:rsidR="00910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07"/>
    <w:rsid w:val="00321732"/>
    <w:rsid w:val="00402E07"/>
    <w:rsid w:val="0062136D"/>
    <w:rsid w:val="00910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07"/>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07"/>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1</cp:revision>
  <dcterms:created xsi:type="dcterms:W3CDTF">2014-03-19T12:28:00Z</dcterms:created>
  <dcterms:modified xsi:type="dcterms:W3CDTF">2014-03-19T12:28:00Z</dcterms:modified>
</cp:coreProperties>
</file>