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2D" w:rsidRPr="00315BA5" w:rsidRDefault="00D41E37" w:rsidP="00A91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1F252E"/>
          <w:sz w:val="24"/>
          <w:szCs w:val="24"/>
        </w:rPr>
      </w:pPr>
      <w:r>
        <w:rPr>
          <w:rFonts w:ascii="Times New Roman" w:hAnsi="Times New Roman"/>
          <w:b/>
          <w:color w:val="1F252E"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A9142D" w:rsidTr="00A9142D">
        <w:tc>
          <w:tcPr>
            <w:tcW w:w="9212" w:type="dxa"/>
          </w:tcPr>
          <w:p w:rsidR="00A9142D" w:rsidRDefault="00A9142D" w:rsidP="00A91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1F252E"/>
                <w:sz w:val="24"/>
                <w:szCs w:val="24"/>
              </w:rPr>
            </w:pPr>
            <w:r w:rsidRPr="00315BA5">
              <w:rPr>
                <w:rFonts w:ascii="Times New Roman" w:hAnsi="Times New Roman"/>
                <w:b/>
                <w:color w:val="1F252E"/>
                <w:sz w:val="24"/>
                <w:szCs w:val="24"/>
              </w:rPr>
              <w:t xml:space="preserve">ÖZET: 6111 sayılı Kanunla 657 sayılı Devlet Memurları Kanununda yapılan değişikliklere istinaden halen aday memur statüsünde olan ve </w:t>
            </w:r>
            <w:proofErr w:type="gramStart"/>
            <w:r w:rsidRPr="00315BA5">
              <w:rPr>
                <w:rFonts w:ascii="Times New Roman" w:hAnsi="Times New Roman"/>
                <w:b/>
                <w:color w:val="1F252E"/>
                <w:sz w:val="24"/>
                <w:szCs w:val="24"/>
              </w:rPr>
              <w:t>mezkur</w:t>
            </w:r>
            <w:proofErr w:type="gramEnd"/>
            <w:r w:rsidRPr="00315BA5">
              <w:rPr>
                <w:rFonts w:ascii="Times New Roman" w:hAnsi="Times New Roman"/>
                <w:b/>
                <w:color w:val="1F252E"/>
                <w:sz w:val="24"/>
                <w:szCs w:val="24"/>
              </w:rPr>
              <w:t xml:space="preserve"> değişiklik öncesinde disiplin cezası </w:t>
            </w:r>
            <w:r w:rsidRPr="00315BA5">
              <w:rPr>
                <w:rFonts w:ascii="Times New Roman" w:hAnsi="Times New Roman"/>
                <w:b/>
                <w:color w:val="3F454E"/>
                <w:sz w:val="24"/>
                <w:szCs w:val="24"/>
              </w:rPr>
              <w:t>v</w:t>
            </w:r>
            <w:r w:rsidRPr="00315BA5">
              <w:rPr>
                <w:rFonts w:ascii="Times New Roman" w:hAnsi="Times New Roman"/>
                <w:b/>
                <w:color w:val="1F252E"/>
                <w:sz w:val="24"/>
                <w:szCs w:val="24"/>
              </w:rPr>
              <w:t>erilmesine neden olan fiili işleyen ve kanun değişikliği sonrasında uyarma cezası ile teczi</w:t>
            </w:r>
            <w:r w:rsidRPr="00315BA5">
              <w:rPr>
                <w:rFonts w:ascii="Times New Roman" w:hAnsi="Times New Roman"/>
                <w:b/>
                <w:color w:val="3F454E"/>
                <w:sz w:val="24"/>
                <w:szCs w:val="24"/>
              </w:rPr>
              <w:t>y</w:t>
            </w:r>
            <w:r w:rsidRPr="00315BA5">
              <w:rPr>
                <w:rFonts w:ascii="Times New Roman" w:hAnsi="Times New Roman"/>
                <w:b/>
                <w:color w:val="1F252E"/>
                <w:sz w:val="24"/>
                <w:szCs w:val="24"/>
              </w:rPr>
              <w:t>e edilen personelin 657 sa</w:t>
            </w:r>
            <w:r w:rsidRPr="00315BA5">
              <w:rPr>
                <w:rFonts w:ascii="Times New Roman" w:hAnsi="Times New Roman"/>
                <w:b/>
                <w:color w:val="3F454E"/>
                <w:sz w:val="24"/>
                <w:szCs w:val="24"/>
              </w:rPr>
              <w:t>y</w:t>
            </w:r>
            <w:r w:rsidRPr="00315BA5">
              <w:rPr>
                <w:rFonts w:ascii="Times New Roman" w:hAnsi="Times New Roman"/>
                <w:b/>
                <w:color w:val="1F252E"/>
                <w:sz w:val="24"/>
                <w:szCs w:val="24"/>
              </w:rPr>
              <w:t xml:space="preserve">ılı Kanunun 57 </w:t>
            </w:r>
            <w:proofErr w:type="spellStart"/>
            <w:r w:rsidRPr="00315BA5">
              <w:rPr>
                <w:rFonts w:ascii="Times New Roman" w:hAnsi="Times New Roman"/>
                <w:b/>
                <w:color w:val="1F252E"/>
                <w:sz w:val="24"/>
                <w:szCs w:val="24"/>
              </w:rPr>
              <w:t>nci</w:t>
            </w:r>
            <w:proofErr w:type="spellEnd"/>
            <w:r w:rsidRPr="00315BA5">
              <w:rPr>
                <w:rFonts w:ascii="Times New Roman" w:hAnsi="Times New Roman"/>
                <w:b/>
                <w:color w:val="1F252E"/>
                <w:sz w:val="24"/>
                <w:szCs w:val="24"/>
              </w:rPr>
              <w:t xml:space="preserve"> maddesine istinaden ilişiğinin kesilip kesilmeyeceği ve asaletinin ona</w:t>
            </w:r>
            <w:r w:rsidRPr="00315BA5">
              <w:rPr>
                <w:rFonts w:ascii="Times New Roman" w:hAnsi="Times New Roman"/>
                <w:b/>
                <w:color w:val="3F454E"/>
                <w:sz w:val="24"/>
                <w:szCs w:val="24"/>
              </w:rPr>
              <w:t>y</w:t>
            </w:r>
            <w:r w:rsidRPr="00315BA5">
              <w:rPr>
                <w:rFonts w:ascii="Times New Roman" w:hAnsi="Times New Roman"/>
                <w:b/>
                <w:color w:val="1F252E"/>
                <w:sz w:val="24"/>
                <w:szCs w:val="24"/>
              </w:rPr>
              <w:t xml:space="preserve">lanıp onaylanmayacağı </w:t>
            </w:r>
            <w:proofErr w:type="spellStart"/>
            <w:r w:rsidRPr="00315BA5">
              <w:rPr>
                <w:rFonts w:ascii="Times New Roman" w:hAnsi="Times New Roman"/>
                <w:b/>
                <w:color w:val="1F252E"/>
                <w:sz w:val="24"/>
                <w:szCs w:val="24"/>
              </w:rPr>
              <w:t>hk</w:t>
            </w:r>
            <w:proofErr w:type="spellEnd"/>
            <w:r w:rsidRPr="00315BA5">
              <w:rPr>
                <w:rFonts w:ascii="Times New Roman" w:hAnsi="Times New Roman"/>
                <w:b/>
                <w:color w:val="1F252E"/>
                <w:sz w:val="24"/>
                <w:szCs w:val="24"/>
              </w:rPr>
              <w:t>. (</w:t>
            </w:r>
            <w:proofErr w:type="gramStart"/>
            <w:r w:rsidRPr="00315BA5">
              <w:rPr>
                <w:rFonts w:ascii="Times New Roman" w:hAnsi="Times New Roman"/>
                <w:b/>
                <w:color w:val="1F252E"/>
                <w:sz w:val="24"/>
                <w:szCs w:val="24"/>
              </w:rPr>
              <w:t>11/08/2011</w:t>
            </w:r>
            <w:proofErr w:type="gramEnd"/>
            <w:r w:rsidRPr="00315BA5">
              <w:rPr>
                <w:rFonts w:ascii="Times New Roman" w:hAnsi="Times New Roman"/>
                <w:b/>
                <w:color w:val="1F252E"/>
                <w:sz w:val="24"/>
                <w:szCs w:val="24"/>
              </w:rPr>
              <w:t>-16675)</w:t>
            </w:r>
          </w:p>
          <w:p w:rsidR="00A9142D" w:rsidRDefault="00A9142D" w:rsidP="00A9142D">
            <w:pPr>
              <w:autoSpaceDE w:val="0"/>
              <w:autoSpaceDN w:val="0"/>
              <w:adjustRightInd w:val="0"/>
              <w:ind w:firstLine="425"/>
              <w:jc w:val="both"/>
              <w:rPr>
                <w:rFonts w:ascii="Times New Roman" w:hAnsi="Times New Roman"/>
                <w:b/>
                <w:color w:val="1F252E"/>
                <w:sz w:val="24"/>
                <w:szCs w:val="24"/>
              </w:rPr>
            </w:pPr>
          </w:p>
          <w:p w:rsidR="00A9142D" w:rsidRDefault="00A9142D" w:rsidP="00A91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1F252E"/>
                <w:sz w:val="24"/>
                <w:szCs w:val="24"/>
              </w:rPr>
            </w:pPr>
          </w:p>
        </w:tc>
      </w:tr>
      <w:tr w:rsidR="00A9142D" w:rsidTr="00A9142D">
        <w:tc>
          <w:tcPr>
            <w:tcW w:w="9212" w:type="dxa"/>
          </w:tcPr>
          <w:p w:rsidR="00A9142D" w:rsidRPr="00315BA5" w:rsidRDefault="00A9142D" w:rsidP="00A9142D">
            <w:pPr>
              <w:autoSpaceDE w:val="0"/>
              <w:autoSpaceDN w:val="0"/>
              <w:adjustRightInd w:val="0"/>
              <w:ind w:firstLine="425"/>
              <w:jc w:val="both"/>
              <w:rPr>
                <w:rFonts w:ascii="Times New Roman" w:hAnsi="Times New Roman"/>
                <w:color w:val="1F252E"/>
                <w:sz w:val="24"/>
                <w:szCs w:val="24"/>
              </w:rPr>
            </w:pPr>
            <w:proofErr w:type="gramStart"/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Bilindiği üzere</w:t>
            </w:r>
            <w:r w:rsidRPr="00315BA5">
              <w:rPr>
                <w:rFonts w:ascii="Times New Roman" w:hAnsi="Times New Roman"/>
                <w:color w:val="3F454E"/>
                <w:sz w:val="24"/>
                <w:szCs w:val="24"/>
              </w:rPr>
              <w:t xml:space="preserve">; </w:t>
            </w: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6111 sa</w:t>
            </w:r>
            <w:r w:rsidRPr="00315BA5">
              <w:rPr>
                <w:rFonts w:ascii="Times New Roman" w:hAnsi="Times New Roman"/>
                <w:color w:val="3F454E"/>
                <w:sz w:val="24"/>
                <w:szCs w:val="24"/>
              </w:rPr>
              <w:t>y</w:t>
            </w: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ılı Kanunla yapılan değişikliklerden sonra 657 sayılı De</w:t>
            </w:r>
            <w:r w:rsidRPr="00315BA5">
              <w:rPr>
                <w:rFonts w:ascii="Times New Roman" w:hAnsi="Times New Roman"/>
                <w:color w:val="3F454E"/>
                <w:sz w:val="24"/>
                <w:szCs w:val="24"/>
              </w:rPr>
              <w:t>v</w:t>
            </w: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 xml:space="preserve">let Memurları Kanununda 57 </w:t>
            </w:r>
            <w:proofErr w:type="spellStart"/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nci</w:t>
            </w:r>
            <w:proofErr w:type="spellEnd"/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 xml:space="preserve"> maddesinde; </w:t>
            </w:r>
            <w:r w:rsidRPr="00315BA5">
              <w:rPr>
                <w:rFonts w:ascii="Times New Roman" w:hAnsi="Times New Roman"/>
                <w:color w:val="3F454E"/>
                <w:sz w:val="24"/>
                <w:szCs w:val="24"/>
              </w:rPr>
              <w:t>"</w:t>
            </w: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Ada</w:t>
            </w:r>
            <w:r w:rsidRPr="00315BA5">
              <w:rPr>
                <w:rFonts w:ascii="Times New Roman" w:hAnsi="Times New Roman"/>
                <w:color w:val="3F454E"/>
                <w:sz w:val="24"/>
                <w:szCs w:val="24"/>
              </w:rPr>
              <w:t>y</w:t>
            </w: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lık suresi içinde disiplin cezası almış olanların disiplin amirlerinin teklifi ve atama</w:t>
            </w:r>
            <w:r w:rsidRPr="00315BA5">
              <w:rPr>
                <w:rFonts w:ascii="Times New Roman" w:hAnsi="Times New Roman"/>
                <w:color w:val="3F454E"/>
                <w:sz w:val="24"/>
                <w:szCs w:val="24"/>
              </w:rPr>
              <w:t>y</w:t>
            </w: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a yetkili amirin onayı ile ilişikleri kesilir</w:t>
            </w:r>
            <w:r w:rsidRPr="00315B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15BA5">
              <w:rPr>
                <w:rFonts w:ascii="Times New Roman" w:hAnsi="Times New Roman"/>
                <w:color w:val="3F454E"/>
                <w:sz w:val="24"/>
                <w:szCs w:val="24"/>
              </w:rPr>
              <w:t>"</w:t>
            </w: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 xml:space="preserve"> hükmü ile 64 üncü maddesinin ikinci fıkrasında ise</w:t>
            </w:r>
            <w:r w:rsidRPr="00315BA5">
              <w:rPr>
                <w:rFonts w:ascii="Times New Roman" w:hAnsi="Times New Roman"/>
                <w:color w:val="3F454E"/>
                <w:sz w:val="24"/>
                <w:szCs w:val="24"/>
              </w:rPr>
              <w:t>; "</w:t>
            </w: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Son sekiz yıl içinde herhangi bir disiplin cezası alma</w:t>
            </w:r>
            <w:r w:rsidRPr="00315BA5">
              <w:rPr>
                <w:rFonts w:ascii="Times New Roman" w:hAnsi="Times New Roman"/>
                <w:color w:val="3F454E"/>
                <w:sz w:val="24"/>
                <w:szCs w:val="24"/>
              </w:rPr>
              <w:t>y</w:t>
            </w: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an memurlara</w:t>
            </w:r>
            <w:r w:rsidRPr="00315BA5">
              <w:rPr>
                <w:rFonts w:ascii="Times New Roman" w:hAnsi="Times New Roman"/>
                <w:color w:val="3F454E"/>
                <w:sz w:val="24"/>
                <w:szCs w:val="24"/>
              </w:rPr>
              <w:t xml:space="preserve">, </w:t>
            </w: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aylık derecelerinin yükseltilmesinde dikkate alınmak üzere bir kademe ilerlemesi uygulanır." hükmüne yer verilmek suretiyle sicilin kaldırılmasına binaen disiplin cezası almamış olma şartı getirilmiştir</w:t>
            </w:r>
            <w:r w:rsidRPr="00315BA5">
              <w:rPr>
                <w:rFonts w:ascii="Times New Roman" w:hAnsi="Times New Roman"/>
                <w:color w:val="5D626C"/>
                <w:sz w:val="24"/>
                <w:szCs w:val="24"/>
              </w:rPr>
              <w:t>.</w:t>
            </w:r>
            <w:proofErr w:type="gramEnd"/>
          </w:p>
          <w:p w:rsidR="00A9142D" w:rsidRPr="00315BA5" w:rsidRDefault="00A9142D" w:rsidP="00A9142D">
            <w:pPr>
              <w:autoSpaceDE w:val="0"/>
              <w:autoSpaceDN w:val="0"/>
              <w:adjustRightInd w:val="0"/>
              <w:ind w:firstLine="425"/>
              <w:jc w:val="both"/>
              <w:rPr>
                <w:rFonts w:ascii="Times New Roman" w:hAnsi="Times New Roman"/>
                <w:color w:val="1F252E"/>
                <w:sz w:val="24"/>
                <w:szCs w:val="24"/>
              </w:rPr>
            </w:pP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6111 sayılı Kanunla 657 sayılı Kanunda yapılan değişikliklerle ilgili olarak u</w:t>
            </w:r>
            <w:r w:rsidRPr="00315BA5">
              <w:rPr>
                <w:rFonts w:ascii="Times New Roman" w:hAnsi="Times New Roman"/>
                <w:color w:val="3F454E"/>
                <w:sz w:val="24"/>
                <w:szCs w:val="24"/>
              </w:rPr>
              <w:t>y</w:t>
            </w: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 xml:space="preserve">gulama birliğinin sağlanması amacıyla </w:t>
            </w:r>
            <w:proofErr w:type="gramStart"/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15</w:t>
            </w:r>
            <w:r w:rsidRPr="00315BA5">
              <w:rPr>
                <w:rFonts w:ascii="Times New Roman" w:hAnsi="Times New Roman"/>
                <w:color w:val="3F454E"/>
                <w:sz w:val="24"/>
                <w:szCs w:val="24"/>
              </w:rPr>
              <w:t>/</w:t>
            </w: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04/2011</w:t>
            </w:r>
            <w:proofErr w:type="gramEnd"/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 xml:space="preserve"> tarihli ve 27906 sayılı Resmi Gazete'de yayımlanan 2 </w:t>
            </w:r>
            <w:proofErr w:type="spellStart"/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No'lu</w:t>
            </w:r>
            <w:proofErr w:type="spellEnd"/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 xml:space="preserve"> Kamu Personeli Genel Tebliğinin "Sicil, Disiplin ve Diğer Hususlara İlişkin Açıklamalar</w:t>
            </w:r>
            <w:r w:rsidRPr="00315BA5">
              <w:rPr>
                <w:rFonts w:ascii="Times New Roman" w:hAnsi="Times New Roman"/>
                <w:color w:val="3F454E"/>
                <w:sz w:val="24"/>
                <w:szCs w:val="24"/>
              </w:rPr>
              <w:t xml:space="preserve">" </w:t>
            </w: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başlığı altında yer alan 5 inci maddesinde; "Adaylık suresi içerisinde 6111 sayılı Kanunun yürürlük tarihinden önce disiplin cezası almış olanlar hakkında disiplin cezası almış olmaları gerekçesiyle ilişik kesme hükümleri uygulanmayacaktır.</w:t>
            </w:r>
            <w:r w:rsidRPr="00315BA5">
              <w:rPr>
                <w:rFonts w:ascii="Times New Roman" w:hAnsi="Times New Roman"/>
                <w:color w:val="3F454E"/>
                <w:sz w:val="24"/>
                <w:szCs w:val="24"/>
              </w:rPr>
              <w:t xml:space="preserve">" </w:t>
            </w: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denilmektedir</w:t>
            </w:r>
            <w:r w:rsidRPr="00315B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9142D" w:rsidRPr="00315BA5" w:rsidRDefault="00A9142D" w:rsidP="00A9142D">
            <w:pPr>
              <w:autoSpaceDE w:val="0"/>
              <w:autoSpaceDN w:val="0"/>
              <w:adjustRightInd w:val="0"/>
              <w:ind w:firstLine="425"/>
              <w:jc w:val="both"/>
              <w:rPr>
                <w:rFonts w:ascii="Times New Roman" w:hAnsi="Times New Roman"/>
                <w:color w:val="1F252E"/>
                <w:sz w:val="24"/>
                <w:szCs w:val="24"/>
              </w:rPr>
            </w:pP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 xml:space="preserve">Ayrıca mezkur Kanunun itiraz başlıklı 135 inci maddesinin </w:t>
            </w:r>
            <w:proofErr w:type="gramStart"/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1</w:t>
            </w:r>
            <w:r w:rsidRPr="00315BA5">
              <w:rPr>
                <w:rFonts w:ascii="Times New Roman" w:hAnsi="Times New Roman"/>
                <w:color w:val="3F454E"/>
                <w:sz w:val="24"/>
                <w:szCs w:val="24"/>
              </w:rPr>
              <w:t>,</w:t>
            </w: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2</w:t>
            </w:r>
            <w:r w:rsidRPr="00315BA5">
              <w:rPr>
                <w:rFonts w:ascii="Times New Roman" w:hAnsi="Times New Roman"/>
                <w:color w:val="3F454E"/>
                <w:sz w:val="24"/>
                <w:szCs w:val="24"/>
              </w:rPr>
              <w:t>,</w:t>
            </w: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3</w:t>
            </w:r>
            <w:proofErr w:type="gramEnd"/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 xml:space="preserve"> ve 4 uncu fıkrasında; "Disiplin amirleri tarafından verilen uyarma</w:t>
            </w:r>
            <w:r w:rsidRPr="00315BA5">
              <w:rPr>
                <w:rFonts w:ascii="Times New Roman" w:hAnsi="Times New Roman"/>
                <w:color w:val="3F454E"/>
                <w:sz w:val="24"/>
                <w:szCs w:val="24"/>
              </w:rPr>
              <w:t xml:space="preserve">, </w:t>
            </w: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kınama ve aylıktan kesme cezalarına karşı disiplin kuruluna</w:t>
            </w:r>
            <w:r w:rsidRPr="00315BA5">
              <w:rPr>
                <w:rFonts w:ascii="Times New Roman" w:hAnsi="Times New Roman"/>
                <w:color w:val="3F454E"/>
                <w:sz w:val="24"/>
                <w:szCs w:val="24"/>
              </w:rPr>
              <w:t xml:space="preserve">, </w:t>
            </w: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 xml:space="preserve">kademe ilerlemesinin durdurulması cezasına karşı </w:t>
            </w:r>
            <w:r w:rsidRPr="00315BA5">
              <w:rPr>
                <w:rFonts w:ascii="Times New Roman" w:hAnsi="Times New Roman"/>
                <w:color w:val="3F454E"/>
                <w:sz w:val="24"/>
                <w:szCs w:val="24"/>
              </w:rPr>
              <w:t>y</w:t>
            </w: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üksek disiplin kuruluna</w:t>
            </w:r>
          </w:p>
          <w:p w:rsidR="00A9142D" w:rsidRPr="00315BA5" w:rsidRDefault="00A9142D" w:rsidP="00A9142D">
            <w:pPr>
              <w:autoSpaceDE w:val="0"/>
              <w:autoSpaceDN w:val="0"/>
              <w:adjustRightInd w:val="0"/>
              <w:ind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itiraz</w:t>
            </w:r>
            <w:proofErr w:type="gramEnd"/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 xml:space="preserve"> edilebilir</w:t>
            </w:r>
            <w:r w:rsidRPr="00315B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İtirazda sure</w:t>
            </w:r>
            <w:r w:rsidRPr="00315BA5">
              <w:rPr>
                <w:rFonts w:ascii="Times New Roman" w:hAnsi="Times New Roman"/>
                <w:color w:val="3F454E"/>
                <w:sz w:val="24"/>
                <w:szCs w:val="24"/>
              </w:rPr>
              <w:t xml:space="preserve">, </w:t>
            </w: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karanın ilgiliye tebliği tarihinden itibaren yedi gündür</w:t>
            </w:r>
            <w:r w:rsidRPr="00315BA5">
              <w:rPr>
                <w:rFonts w:ascii="Times New Roman" w:hAnsi="Times New Roman"/>
                <w:color w:val="3F454E"/>
                <w:sz w:val="24"/>
                <w:szCs w:val="24"/>
              </w:rPr>
              <w:t xml:space="preserve">. </w:t>
            </w: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Suresi içinde</w:t>
            </w:r>
            <w:r w:rsidRPr="00315B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itiraz edilmeyen disiplin cezalan kesinleşir.</w:t>
            </w:r>
          </w:p>
          <w:p w:rsidR="00A9142D" w:rsidRPr="00315BA5" w:rsidRDefault="00A9142D" w:rsidP="00A9142D">
            <w:pPr>
              <w:autoSpaceDE w:val="0"/>
              <w:autoSpaceDN w:val="0"/>
              <w:adjustRightInd w:val="0"/>
              <w:ind w:firstLine="425"/>
              <w:jc w:val="both"/>
              <w:rPr>
                <w:rFonts w:ascii="Times New Roman" w:hAnsi="Times New Roman"/>
                <w:color w:val="1F252E"/>
                <w:sz w:val="24"/>
                <w:szCs w:val="24"/>
              </w:rPr>
            </w:pP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İtiraz mercileri</w:t>
            </w:r>
            <w:r w:rsidRPr="00315BA5">
              <w:rPr>
                <w:rFonts w:ascii="Times New Roman" w:hAnsi="Times New Roman"/>
                <w:color w:val="3F454E"/>
                <w:sz w:val="24"/>
                <w:szCs w:val="24"/>
              </w:rPr>
              <w:t xml:space="preserve">, </w:t>
            </w: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itiraz dilekçesi ile karar ve eklerinin kendilerine intikalinden itibaren</w:t>
            </w:r>
          </w:p>
          <w:p w:rsidR="00A9142D" w:rsidRPr="00315BA5" w:rsidRDefault="00A9142D" w:rsidP="00A9142D">
            <w:pPr>
              <w:autoSpaceDE w:val="0"/>
              <w:autoSpaceDN w:val="0"/>
              <w:adjustRightInd w:val="0"/>
              <w:ind w:firstLine="425"/>
              <w:jc w:val="both"/>
              <w:rPr>
                <w:rFonts w:ascii="Times New Roman" w:hAnsi="Times New Roman"/>
                <w:color w:val="1F252E"/>
                <w:sz w:val="24"/>
                <w:szCs w:val="24"/>
              </w:rPr>
            </w:pPr>
            <w:proofErr w:type="gramStart"/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otuz</w:t>
            </w:r>
            <w:proofErr w:type="gramEnd"/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 xml:space="preserve"> gün içinde kararlarını vermek zorundadır.</w:t>
            </w:r>
          </w:p>
          <w:p w:rsidR="00A9142D" w:rsidRPr="00315BA5" w:rsidRDefault="00A9142D" w:rsidP="00A9142D">
            <w:pPr>
              <w:autoSpaceDE w:val="0"/>
              <w:autoSpaceDN w:val="0"/>
              <w:adjustRightInd w:val="0"/>
              <w:ind w:firstLine="425"/>
              <w:jc w:val="both"/>
              <w:rPr>
                <w:rFonts w:ascii="Times New Roman" w:hAnsi="Times New Roman"/>
                <w:color w:val="1F252E"/>
                <w:sz w:val="24"/>
                <w:szCs w:val="24"/>
              </w:rPr>
            </w:pP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İtirazın kabulü halinde</w:t>
            </w:r>
            <w:r w:rsidRPr="00315BA5">
              <w:rPr>
                <w:rFonts w:ascii="Times New Roman" w:hAnsi="Times New Roman"/>
                <w:color w:val="3F454E"/>
                <w:sz w:val="24"/>
                <w:szCs w:val="24"/>
              </w:rPr>
              <w:t xml:space="preserve">, </w:t>
            </w: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disiplin amirleri kararı gözden geçirerek verilen cezayı hafifletebilir veya tamamen kaldırabilirler.</w:t>
            </w:r>
            <w:r w:rsidRPr="00315BA5">
              <w:rPr>
                <w:rFonts w:ascii="Times New Roman" w:hAnsi="Times New Roman"/>
                <w:color w:val="3F454E"/>
                <w:sz w:val="24"/>
                <w:szCs w:val="24"/>
              </w:rPr>
              <w:t xml:space="preserve">" </w:t>
            </w: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hükmüne yer verilmiştir.</w:t>
            </w:r>
          </w:p>
          <w:p w:rsidR="00A9142D" w:rsidRPr="00315BA5" w:rsidRDefault="00A9142D" w:rsidP="00A9142D">
            <w:pPr>
              <w:autoSpaceDE w:val="0"/>
              <w:autoSpaceDN w:val="0"/>
              <w:adjustRightInd w:val="0"/>
              <w:ind w:firstLine="425"/>
              <w:jc w:val="both"/>
              <w:rPr>
                <w:rFonts w:ascii="Times New Roman" w:hAnsi="Times New Roman"/>
                <w:color w:val="1F252E"/>
                <w:sz w:val="24"/>
                <w:szCs w:val="24"/>
              </w:rPr>
            </w:pP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 xml:space="preserve">Öte yandan; </w:t>
            </w:r>
            <w:proofErr w:type="gramStart"/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15/4/2011</w:t>
            </w:r>
            <w:proofErr w:type="gramEnd"/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 xml:space="preserve"> tarihli ve 27906 sayılı Resmi gazetede yayımlanan Kamu Personeli Genel Tebliği (Seri No:2) </w:t>
            </w:r>
            <w:proofErr w:type="spellStart"/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nin</w:t>
            </w:r>
            <w:proofErr w:type="spellEnd"/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 xml:space="preserve"> Sicil</w:t>
            </w:r>
            <w:r w:rsidRPr="00315BA5">
              <w:rPr>
                <w:rFonts w:ascii="Times New Roman" w:hAnsi="Times New Roman"/>
                <w:color w:val="3F454E"/>
                <w:sz w:val="24"/>
                <w:szCs w:val="24"/>
              </w:rPr>
              <w:t xml:space="preserve">, </w:t>
            </w: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Disiplin ve Diğer Hususlara İlişkin Açıklamalar bölümün üçüncü bendinde; halen aday memur statüsünde bulunan memurlardan olumsuz sicil almış olanların</w:t>
            </w:r>
            <w:r w:rsidRPr="00315BA5">
              <w:rPr>
                <w:rFonts w:ascii="Times New Roman" w:hAnsi="Times New Roman"/>
                <w:color w:val="3F454E"/>
                <w:sz w:val="24"/>
                <w:szCs w:val="24"/>
              </w:rPr>
              <w:t xml:space="preserve">; </w:t>
            </w: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 xml:space="preserve">adaylık devresi içinde eğitimde başarılı olmaları ve 6111 sayılı Kanunun </w:t>
            </w:r>
            <w:r w:rsidRPr="00315BA5">
              <w:rPr>
                <w:rFonts w:ascii="Times New Roman" w:hAnsi="Times New Roman"/>
                <w:color w:val="3F454E"/>
                <w:sz w:val="24"/>
                <w:szCs w:val="24"/>
              </w:rPr>
              <w:t>y</w:t>
            </w:r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 xml:space="preserve">ürürlük tarihinden sonra disiplin cezası almamaları kaydıyla, 657 sayılı Kanunun 56 </w:t>
            </w:r>
            <w:proofErr w:type="spellStart"/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>ncı</w:t>
            </w:r>
            <w:proofErr w:type="spellEnd"/>
            <w:r w:rsidRPr="00315BA5">
              <w:rPr>
                <w:rFonts w:ascii="Times New Roman" w:hAnsi="Times New Roman"/>
                <w:color w:val="1F252E"/>
                <w:sz w:val="24"/>
                <w:szCs w:val="24"/>
              </w:rPr>
              <w:t xml:space="preserve"> maddesi hükümleri saklı kalmak üzere adaylık süresi sonunda disiplin amirlerinin teklifi ve atamaya yetkili amirlerinin onayı ile asli memurluğa atanacakları belirtilmek suretiyle mevcut aday memurları durumuna ilişkin açıklamaya gidilmiştir.</w:t>
            </w:r>
          </w:p>
          <w:p w:rsidR="00A9142D" w:rsidRDefault="00A9142D" w:rsidP="00A9142D">
            <w:pPr>
              <w:autoSpaceDE w:val="0"/>
              <w:autoSpaceDN w:val="0"/>
              <w:adjustRightInd w:val="0"/>
              <w:ind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BA5">
              <w:rPr>
                <w:rFonts w:ascii="Times New Roman" w:hAnsi="Times New Roman"/>
                <w:color w:val="171E25"/>
                <w:sz w:val="24"/>
                <w:szCs w:val="24"/>
              </w:rPr>
              <w:t>Yukarıdaki hüküm ve açıklamalar çerçevesinde; disiplin cezası verilmesini gerektiren fiilin 6111 sayılı Kanunun yürürlük tarihinden önce gerçekleşmiş olması sebebiyle ilgili ada</w:t>
            </w:r>
            <w:r w:rsidRPr="00315BA5">
              <w:rPr>
                <w:rFonts w:ascii="Times New Roman" w:hAnsi="Times New Roman"/>
                <w:color w:val="374147"/>
                <w:sz w:val="24"/>
                <w:szCs w:val="24"/>
              </w:rPr>
              <w:t>y</w:t>
            </w:r>
            <w:r w:rsidRPr="00315BA5">
              <w:rPr>
                <w:rFonts w:ascii="Times New Roman" w:hAnsi="Times New Roman"/>
                <w:color w:val="171E25"/>
                <w:sz w:val="24"/>
                <w:szCs w:val="24"/>
              </w:rPr>
              <w:t xml:space="preserve"> memur hakkında 657 sayılı Devlet Memurları Kanununun 57 inci maddesi uyarınca ilişik kesme hükümlerinin uygulanmaması gerektiği, mevzuatta belirtilen şartların gerçekleşmesi halinde ise asli memurluğa atanması gerektiği mütalaa edilmektedir</w:t>
            </w:r>
            <w:r w:rsidRPr="00315B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9142D" w:rsidRPr="00315BA5" w:rsidRDefault="00A9142D" w:rsidP="00A9142D">
            <w:pPr>
              <w:autoSpaceDE w:val="0"/>
              <w:autoSpaceDN w:val="0"/>
              <w:adjustRightInd w:val="0"/>
              <w:ind w:firstLine="425"/>
              <w:jc w:val="both"/>
              <w:rPr>
                <w:rFonts w:ascii="Times New Roman" w:hAnsi="Times New Roman"/>
                <w:color w:val="171E25"/>
                <w:sz w:val="24"/>
                <w:szCs w:val="24"/>
              </w:rPr>
            </w:pPr>
          </w:p>
          <w:p w:rsidR="00A9142D" w:rsidRPr="00315BA5" w:rsidRDefault="00A9142D" w:rsidP="00A9142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142D" w:rsidRDefault="00A9142D" w:rsidP="00A9142D"/>
          <w:p w:rsidR="00A9142D" w:rsidRDefault="00A9142D" w:rsidP="00A91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1F252E"/>
                <w:sz w:val="24"/>
                <w:szCs w:val="24"/>
              </w:rPr>
            </w:pPr>
          </w:p>
        </w:tc>
      </w:tr>
    </w:tbl>
    <w:p w:rsidR="00D41E37" w:rsidRPr="00315BA5" w:rsidRDefault="00D41E37" w:rsidP="00D41E3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b/>
          <w:color w:val="1F252E"/>
          <w:sz w:val="24"/>
          <w:szCs w:val="24"/>
        </w:rPr>
      </w:pPr>
    </w:p>
    <w:p w:rsidR="00D41E37" w:rsidRDefault="00D41E37" w:rsidP="00A9142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1F252E"/>
          <w:sz w:val="24"/>
          <w:szCs w:val="24"/>
        </w:rPr>
      </w:pPr>
    </w:p>
    <w:sectPr w:rsidR="00D41E37" w:rsidSect="00F03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41E37"/>
    <w:rsid w:val="00A9142D"/>
    <w:rsid w:val="00D41E37"/>
    <w:rsid w:val="00F0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E37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1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2013-08-20T07:41:00Z</dcterms:created>
  <dcterms:modified xsi:type="dcterms:W3CDTF">2013-08-20T07:53:00Z</dcterms:modified>
</cp:coreProperties>
</file>