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9062"/>
      </w:tblGrid>
      <w:tr w:rsidR="00D27329" w:rsidRPr="00D27329" w:rsidTr="00D27329">
        <w:tc>
          <w:tcPr>
            <w:tcW w:w="9212" w:type="dxa"/>
          </w:tcPr>
          <w:p w:rsidR="00D27329" w:rsidRPr="00D27329" w:rsidRDefault="00D27329" w:rsidP="00D27329">
            <w:pPr>
              <w:ind w:firstLine="426"/>
              <w:jc w:val="both"/>
              <w:rPr>
                <w:rFonts w:ascii="Times New Roman" w:hAnsi="Times New Roman"/>
                <w:b/>
                <w:sz w:val="24"/>
                <w:szCs w:val="24"/>
              </w:rPr>
            </w:pPr>
            <w:bookmarkStart w:id="0" w:name="_GoBack"/>
            <w:bookmarkEnd w:id="0"/>
            <w:r w:rsidRPr="00D27329">
              <w:rPr>
                <w:rFonts w:ascii="Times New Roman" w:hAnsi="Times New Roman"/>
                <w:b/>
                <w:sz w:val="24"/>
                <w:szCs w:val="24"/>
              </w:rPr>
              <w:t>ÖZET:</w:t>
            </w:r>
            <w:r w:rsidRPr="00D27329">
              <w:rPr>
                <w:rFonts w:ascii="Times New Roman" w:hAnsi="Times New Roman"/>
                <w:sz w:val="24"/>
                <w:szCs w:val="24"/>
              </w:rPr>
              <w:t xml:space="preserve"> </w:t>
            </w:r>
            <w:r w:rsidRPr="00D27329">
              <w:rPr>
                <w:rFonts w:ascii="Times New Roman" w:hAnsi="Times New Roman"/>
                <w:b/>
                <w:sz w:val="24"/>
                <w:szCs w:val="24"/>
              </w:rPr>
              <w:t xml:space="preserve">Hafta sonu tatili ve bayramlarda memuriyet mahalli dışına çıkan Devlet memurlarının rahatsızlanarak hastalık raporu alması halinde söz konusu raporların hastalık iznine çevrilip çevrilmeyeceği </w:t>
            </w:r>
            <w:proofErr w:type="spellStart"/>
            <w:r w:rsidRPr="00D27329">
              <w:rPr>
                <w:rFonts w:ascii="Times New Roman" w:hAnsi="Times New Roman"/>
                <w:b/>
                <w:sz w:val="24"/>
                <w:szCs w:val="24"/>
              </w:rPr>
              <w:t>hk</w:t>
            </w:r>
            <w:proofErr w:type="spellEnd"/>
            <w:r w:rsidRPr="00D27329">
              <w:rPr>
                <w:rFonts w:ascii="Times New Roman" w:hAnsi="Times New Roman"/>
                <w:b/>
                <w:sz w:val="24"/>
                <w:szCs w:val="24"/>
              </w:rPr>
              <w:t>.(19/03/012-4586)</w:t>
            </w:r>
          </w:p>
          <w:p w:rsidR="00D27329" w:rsidRPr="00D27329" w:rsidRDefault="00D27329" w:rsidP="00D27329">
            <w:pPr>
              <w:ind w:firstLine="426"/>
              <w:jc w:val="both"/>
              <w:rPr>
                <w:rFonts w:ascii="Times New Roman" w:hAnsi="Times New Roman"/>
                <w:b/>
                <w:sz w:val="24"/>
                <w:szCs w:val="24"/>
              </w:rPr>
            </w:pPr>
          </w:p>
          <w:p w:rsidR="00D27329" w:rsidRPr="00D27329" w:rsidRDefault="00D27329" w:rsidP="00D27329">
            <w:pPr>
              <w:jc w:val="both"/>
              <w:rPr>
                <w:rFonts w:ascii="Times New Roman" w:hAnsi="Times New Roman"/>
                <w:b/>
                <w:sz w:val="24"/>
                <w:szCs w:val="24"/>
              </w:rPr>
            </w:pPr>
          </w:p>
        </w:tc>
      </w:tr>
      <w:tr w:rsidR="00D27329" w:rsidRPr="00D27329" w:rsidTr="00D27329">
        <w:tc>
          <w:tcPr>
            <w:tcW w:w="9212" w:type="dxa"/>
          </w:tcPr>
          <w:p w:rsidR="00D27329" w:rsidRPr="00D27329" w:rsidRDefault="00D27329" w:rsidP="00D27329">
            <w:pPr>
              <w:ind w:firstLine="426"/>
              <w:jc w:val="both"/>
              <w:rPr>
                <w:rFonts w:ascii="Times New Roman" w:hAnsi="Times New Roman"/>
                <w:sz w:val="24"/>
                <w:szCs w:val="24"/>
              </w:rPr>
            </w:pPr>
            <w:r w:rsidRPr="00D27329">
              <w:rPr>
                <w:rFonts w:ascii="Times New Roman" w:hAnsi="Times New Roman"/>
                <w:sz w:val="24"/>
                <w:szCs w:val="24"/>
              </w:rPr>
              <w:t>6111 sayılı Kanun ile 657 sayılı Devlet Memurları Kanununun “İkamet mecburiyeti” başlıklı ek 20 nci maddesinin yürürlükten kaldırılması sebebiyle Devlet memurlarının yetkili amirden izin almadan hafta sonu tatili ve bayramlarda memuriyet mahalli dışına çıkabildiğini belirterek, hafta sonu tatili ve bayramlarda memuriyet mahalli dışına çıkan Devlet memurlarının rahatsızlanarak hastalık raporu alması halinde söz konusu raporların hastalık iznine çevrilip çevrilmeyeceği hususunda Başkanlığımız görüşünün talep edildiği ilgi yazı incelenmiştir.</w:t>
            </w:r>
          </w:p>
          <w:p w:rsidR="00D27329" w:rsidRPr="00D27329" w:rsidRDefault="00D27329" w:rsidP="00D27329">
            <w:pPr>
              <w:pStyle w:val="style6"/>
              <w:spacing w:before="0" w:beforeAutospacing="0" w:after="0" w:afterAutospacing="0"/>
              <w:ind w:firstLine="426"/>
              <w:jc w:val="both"/>
            </w:pPr>
            <w:r w:rsidRPr="00D27329">
              <w:t>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7 nci maddesinin altıncı fıkrasında;  “</w:t>
            </w:r>
            <w:r w:rsidRPr="00D27329">
              <w:rPr>
                <w:rStyle w:val="FontStyle140"/>
                <w:sz w:val="24"/>
                <w:szCs w:val="24"/>
              </w:rPr>
              <w:t>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madeninin beşinci fıkrasında ise “</w:t>
            </w:r>
            <w:r w:rsidRPr="00D27329">
              <w:rPr>
                <w:rStyle w:val="fontstyle14"/>
              </w:rPr>
              <w:t xml:space="preserve">   Bu Yönetmelik ile tespit edilen </w:t>
            </w:r>
            <w:proofErr w:type="spellStart"/>
            <w:r w:rsidRPr="00D27329">
              <w:rPr>
                <w:rStyle w:val="fontstyle14"/>
              </w:rPr>
              <w:t>usûl</w:t>
            </w:r>
            <w:proofErr w:type="spellEnd"/>
            <w:r w:rsidRPr="00D27329">
              <w:rPr>
                <w:rStyle w:val="fontstyle14"/>
              </w:rPr>
              <w:t xml:space="preserve"> ve esaslara uyulmaksızın alınan hastalık raporlarına dayanılarak hastalık izni verilemez. Hastalık raporlarının bu Yönetmelik ile tespit edilen </w:t>
            </w:r>
            <w:proofErr w:type="spellStart"/>
            <w:r w:rsidRPr="00D27329">
              <w:rPr>
                <w:rStyle w:val="fontstyle14"/>
              </w:rPr>
              <w:t>usûl</w:t>
            </w:r>
            <w:proofErr w:type="spellEnd"/>
            <w:r w:rsidRPr="00D27329">
              <w:rPr>
                <w:rStyle w:val="fontstyle14"/>
              </w:rPr>
              <w:t xml:space="preserve">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D27329">
              <w:rPr>
                <w:rStyle w:val="FontStyle140"/>
                <w:sz w:val="24"/>
                <w:szCs w:val="24"/>
              </w:rPr>
              <w:t>yer almaktadır.</w:t>
            </w:r>
            <w:r w:rsidRPr="00D27329">
              <w:t xml:space="preserve"> </w:t>
            </w:r>
          </w:p>
          <w:p w:rsidR="00D27329" w:rsidRPr="00D27329" w:rsidRDefault="00D27329" w:rsidP="00D27329">
            <w:pPr>
              <w:ind w:firstLine="426"/>
              <w:jc w:val="both"/>
              <w:rPr>
                <w:rFonts w:ascii="Times New Roman" w:hAnsi="Times New Roman"/>
                <w:sz w:val="24"/>
                <w:szCs w:val="24"/>
              </w:rPr>
            </w:pPr>
            <w:r w:rsidRPr="00D27329">
              <w:rPr>
                <w:rFonts w:ascii="Times New Roman" w:hAnsi="Times New Roman"/>
                <w:sz w:val="24"/>
                <w:szCs w:val="24"/>
              </w:rPr>
              <w:t>Yukarıda yer verilen hükümler çerçevesinde,</w:t>
            </w:r>
            <w:r w:rsidRPr="00D27329">
              <w:rPr>
                <w:rStyle w:val="fontstyle14"/>
                <w:rFonts w:ascii="Times New Roman" w:hAnsi="Times New Roman"/>
                <w:sz w:val="24"/>
                <w:szCs w:val="24"/>
              </w:rPr>
              <w:t xml:space="preserve"> mezkur Yönetmelikte belirtilen istisnalar saklı kalmak üzere</w:t>
            </w:r>
            <w:r w:rsidRPr="00D27329">
              <w:rPr>
                <w:rFonts w:ascii="Times New Roman" w:hAnsi="Times New Roman"/>
                <w:sz w:val="24"/>
                <w:szCs w:val="24"/>
              </w:rPr>
              <w:t xml:space="preserve"> </w:t>
            </w:r>
            <w:r w:rsidRPr="00D27329">
              <w:rPr>
                <w:rStyle w:val="FontStyle140"/>
                <w:sz w:val="24"/>
                <w:szCs w:val="24"/>
              </w:rPr>
              <w:t xml:space="preserve">hafta sonu tatili, </w:t>
            </w:r>
            <w:r w:rsidRPr="00D27329">
              <w:rPr>
                <w:rFonts w:ascii="Times New Roman" w:hAnsi="Times New Roman"/>
                <w:sz w:val="24"/>
                <w:szCs w:val="24"/>
              </w:rPr>
              <w:t xml:space="preserve">ulusal, resmi ve dini bayram günleri ile genel tatil günlerinde memuriyet mahalli dışına çıkan </w:t>
            </w:r>
            <w:r w:rsidRPr="00D27329">
              <w:rPr>
                <w:rStyle w:val="FontStyle140"/>
                <w:sz w:val="24"/>
                <w:szCs w:val="24"/>
              </w:rPr>
              <w:t xml:space="preserve">Devlet memurlarının </w:t>
            </w:r>
            <w:r w:rsidRPr="00D27329">
              <w:rPr>
                <w:rFonts w:ascii="Times New Roman" w:hAnsi="Times New Roman"/>
                <w:sz w:val="24"/>
                <w:szCs w:val="24"/>
              </w:rPr>
              <w:t xml:space="preserve">memuriyet mahalli dışındaki; </w:t>
            </w:r>
          </w:p>
          <w:p w:rsidR="00D27329" w:rsidRPr="00D27329" w:rsidRDefault="00D27329" w:rsidP="00D27329">
            <w:pPr>
              <w:ind w:firstLine="426"/>
              <w:jc w:val="both"/>
              <w:rPr>
                <w:rFonts w:ascii="Times New Roman" w:hAnsi="Times New Roman"/>
                <w:sz w:val="24"/>
                <w:szCs w:val="24"/>
              </w:rPr>
            </w:pPr>
            <w:r w:rsidRPr="00D27329">
              <w:rPr>
                <w:rFonts w:ascii="Times New Roman" w:hAnsi="Times New Roman"/>
                <w:sz w:val="24"/>
                <w:szCs w:val="24"/>
              </w:rPr>
              <w:t>- Resmi sağlık hizmeti sunucularından almış oldukları hastalık raporlarının ancak acil servisleri tarafından düzenlenebilecek olması sebebiyle söz konusu raporların hastalık iznine çevrilmesi gerektiği,</w:t>
            </w:r>
          </w:p>
          <w:p w:rsidR="00D27329" w:rsidRPr="00D27329" w:rsidRDefault="00D27329" w:rsidP="00D27329">
            <w:pPr>
              <w:ind w:firstLine="426"/>
              <w:jc w:val="both"/>
              <w:rPr>
                <w:rFonts w:ascii="Times New Roman" w:hAnsi="Times New Roman"/>
                <w:sz w:val="24"/>
                <w:szCs w:val="24"/>
              </w:rPr>
            </w:pPr>
            <w:r w:rsidRPr="00D27329">
              <w:rPr>
                <w:rFonts w:ascii="Times New Roman" w:hAnsi="Times New Roman"/>
                <w:sz w:val="24"/>
                <w:szCs w:val="24"/>
              </w:rPr>
              <w:t>- Özel sağlık hizmeti sunucularından almış oldukları hastalık raporlarının ise acil servislerce düzenlenmiş olması halinde hastalık iznine çevrilmesi gerektiği, acil servisler dışında düzenlenen hastalık raporlarının hastalık  iznine çevrilemeyeceği,</w:t>
            </w:r>
          </w:p>
          <w:p w:rsidR="00D27329" w:rsidRPr="00D27329" w:rsidRDefault="00D27329" w:rsidP="00D27329">
            <w:pPr>
              <w:ind w:firstLine="426"/>
              <w:jc w:val="both"/>
              <w:rPr>
                <w:rStyle w:val="fontstyle14"/>
                <w:rFonts w:ascii="Times New Roman" w:hAnsi="Times New Roman"/>
                <w:sz w:val="24"/>
                <w:szCs w:val="24"/>
              </w:rPr>
            </w:pPr>
            <w:r w:rsidRPr="00D27329">
              <w:rPr>
                <w:rStyle w:val="fontstyle14"/>
                <w:rFonts w:ascii="Times New Roman" w:hAnsi="Times New Roman"/>
                <w:sz w:val="24"/>
                <w:szCs w:val="24"/>
              </w:rPr>
              <w:t xml:space="preserve"> mütalaa edilmektedir.</w:t>
            </w:r>
          </w:p>
          <w:p w:rsidR="00D27329" w:rsidRPr="00D27329" w:rsidRDefault="00D27329" w:rsidP="00D27329">
            <w:pPr>
              <w:ind w:firstLine="426"/>
              <w:jc w:val="both"/>
              <w:rPr>
                <w:rFonts w:ascii="Times New Roman" w:hAnsi="Times New Roman"/>
                <w:sz w:val="24"/>
                <w:szCs w:val="24"/>
              </w:rPr>
            </w:pPr>
            <w:r w:rsidRPr="00D27329">
              <w:rPr>
                <w:rStyle w:val="fontstyle14"/>
                <w:rFonts w:ascii="Times New Roman" w:hAnsi="Times New Roman"/>
                <w:sz w:val="24"/>
                <w:szCs w:val="24"/>
              </w:rPr>
              <w:t xml:space="preserve">Diğer taraftan, mezkur Yönetmelikte belirtilen istisnalar saklı kalmak üzere mesai saatleri içinde memuriyet mahalli dışından alınan hastalık raporlarının hastalık iznine çevrilmesi mümkün bulunmamaktadır.  </w:t>
            </w:r>
          </w:p>
          <w:p w:rsidR="00D27329" w:rsidRPr="00D27329" w:rsidRDefault="00D27329" w:rsidP="00D27329">
            <w:pPr>
              <w:ind w:firstLine="426"/>
              <w:jc w:val="both"/>
              <w:rPr>
                <w:rFonts w:ascii="Times New Roman" w:hAnsi="Times New Roman"/>
                <w:sz w:val="24"/>
                <w:szCs w:val="24"/>
              </w:rPr>
            </w:pPr>
          </w:p>
          <w:p w:rsidR="00D27329" w:rsidRPr="00D27329" w:rsidRDefault="00D27329" w:rsidP="00D27329">
            <w:pPr>
              <w:rPr>
                <w:sz w:val="24"/>
                <w:szCs w:val="24"/>
              </w:rPr>
            </w:pPr>
          </w:p>
          <w:p w:rsidR="00D27329" w:rsidRPr="00D27329" w:rsidRDefault="00D27329" w:rsidP="00D27329">
            <w:pPr>
              <w:jc w:val="both"/>
              <w:rPr>
                <w:rFonts w:ascii="Times New Roman" w:hAnsi="Times New Roman"/>
                <w:b/>
                <w:sz w:val="24"/>
                <w:szCs w:val="24"/>
              </w:rPr>
            </w:pPr>
          </w:p>
        </w:tc>
      </w:tr>
    </w:tbl>
    <w:p w:rsidR="00D27329" w:rsidRPr="00D27329" w:rsidRDefault="00D27329" w:rsidP="00D27329">
      <w:pPr>
        <w:spacing w:after="0" w:line="240" w:lineRule="auto"/>
        <w:jc w:val="both"/>
        <w:rPr>
          <w:rFonts w:ascii="Times New Roman" w:hAnsi="Times New Roman"/>
          <w:sz w:val="24"/>
          <w:szCs w:val="24"/>
        </w:rPr>
      </w:pPr>
    </w:p>
    <w:p w:rsidR="00D27329" w:rsidRPr="00D27329" w:rsidRDefault="00D27329" w:rsidP="00D27329">
      <w:pPr>
        <w:spacing w:after="0" w:line="240" w:lineRule="auto"/>
        <w:ind w:firstLine="426"/>
        <w:jc w:val="both"/>
        <w:rPr>
          <w:rFonts w:ascii="Times New Roman" w:hAnsi="Times New Roman"/>
          <w:sz w:val="24"/>
          <w:szCs w:val="24"/>
        </w:rPr>
      </w:pPr>
    </w:p>
    <w:p w:rsidR="00D27329" w:rsidRPr="00D27329" w:rsidRDefault="00D27329" w:rsidP="00D27329">
      <w:pPr>
        <w:spacing w:after="0" w:line="240" w:lineRule="auto"/>
        <w:ind w:firstLine="426"/>
        <w:jc w:val="both"/>
        <w:rPr>
          <w:rFonts w:ascii="Times New Roman" w:hAnsi="Times New Roman"/>
          <w:sz w:val="24"/>
          <w:szCs w:val="24"/>
        </w:rPr>
      </w:pPr>
    </w:p>
    <w:sectPr w:rsidR="00D27329" w:rsidRPr="00D27329" w:rsidSect="00090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29"/>
    <w:rsid w:val="00090DFD"/>
    <w:rsid w:val="0009467A"/>
    <w:rsid w:val="00D27329"/>
    <w:rsid w:val="00D87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EF157-9A5E-4B1F-9136-682C5D0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29"/>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6">
    <w:name w:val="style6"/>
    <w:basedOn w:val="Normal"/>
    <w:uiPriority w:val="99"/>
    <w:rsid w:val="00D27329"/>
    <w:pPr>
      <w:spacing w:before="100" w:beforeAutospacing="1" w:after="100" w:afterAutospacing="1" w:line="240" w:lineRule="auto"/>
    </w:pPr>
    <w:rPr>
      <w:rFonts w:ascii="Times New Roman" w:hAnsi="Times New Roman"/>
      <w:sz w:val="24"/>
      <w:szCs w:val="24"/>
    </w:rPr>
  </w:style>
  <w:style w:type="character" w:customStyle="1" w:styleId="fontstyle14">
    <w:name w:val="fontstyle14"/>
    <w:basedOn w:val="VarsaylanParagrafYazTipi"/>
    <w:uiPriority w:val="99"/>
    <w:rsid w:val="00D27329"/>
    <w:rPr>
      <w:rFonts w:cs="Times New Roman"/>
    </w:rPr>
  </w:style>
  <w:style w:type="character" w:customStyle="1" w:styleId="FontStyle140">
    <w:name w:val="Font Style14"/>
    <w:basedOn w:val="VarsaylanParagrafYazTipi"/>
    <w:uiPriority w:val="99"/>
    <w:rsid w:val="00D27329"/>
    <w:rPr>
      <w:rFonts w:ascii="Times New Roman" w:hAnsi="Times New Roman" w:cs="Times New Roman"/>
      <w:sz w:val="16"/>
      <w:szCs w:val="16"/>
    </w:rPr>
  </w:style>
  <w:style w:type="table" w:styleId="TabloKlavuzu">
    <w:name w:val="Table Grid"/>
    <w:basedOn w:val="NormalTablo"/>
    <w:uiPriority w:val="59"/>
    <w:rsid w:val="00D2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dc:creator>
  <cp:keywords/>
  <dc:description/>
  <cp:lastModifiedBy>Yusuf Demir</cp:lastModifiedBy>
  <cp:revision>2</cp:revision>
  <dcterms:created xsi:type="dcterms:W3CDTF">2017-02-27T15:45:00Z</dcterms:created>
  <dcterms:modified xsi:type="dcterms:W3CDTF">2017-02-27T15:45:00Z</dcterms:modified>
</cp:coreProperties>
</file>