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6F" w:rsidRDefault="001802AE">
      <w:r>
        <w:t>T.C. Danıştay</w:t>
      </w:r>
      <w:r>
        <w:br/>
      </w:r>
      <w:r>
        <w:br/>
        <w:t>8.Dairesi</w:t>
      </w:r>
      <w:r>
        <w:br/>
        <w:t>Esas: 1996/807</w:t>
      </w:r>
      <w:r>
        <w:br/>
        <w:t>Karar: 1998/1175</w:t>
      </w:r>
      <w:r>
        <w:br/>
        <w:t>Karar Tarihi: 30.03.1998</w:t>
      </w:r>
      <w:r>
        <w:br/>
      </w:r>
      <w:r>
        <w:br/>
        <w:t>MEMUR DİSİPLİN CEZASI</w:t>
      </w:r>
      <w:r>
        <w:br/>
      </w:r>
      <w:r>
        <w:br/>
        <w:t>ÖZET: Soruşturmacı tayin edilmek suretiyle soruşturma raporu düzenlenmeden, disiplin amiri tarafından ilgilinin ifadesi ve savunması alınarak disiplin cezası verilmesinde hukuka uyarlık bulunmamaktadır</w:t>
      </w:r>
      <w:r>
        <w:br/>
      </w:r>
      <w:r>
        <w:br/>
        <w:t xml:space="preserve">İstemin Özeti: ... İlköğretim okulunda öğretmen </w:t>
      </w:r>
      <w:bookmarkStart w:id="0" w:name="_GoBack"/>
      <w:bookmarkEnd w:id="0"/>
      <w:r>
        <w:t>olarak görev yapan davacının yasal bir özürü olmadığı halde 20.12.1994 günü derslere girmediğinden bahisle 4357 sayılı Kanunun 7/b maddesi uyarınca 1 gün maaş kesim cezası ile cezalandırılmasına ilişkin okul müdürlüğünün 18.1.1995 gün ve 420/184 sayılı işleminin iptali istemiyle açılan davada; 657 sayılı Yasanın 128. maddesi ve Disiplin Kurulları ve Disiplin Amirleri Hakkındaki Yönetmeliğin 19. maddesinde yer alan kuralların birlikte incelenmesinden, memura disiplin cezası verilebilmesi için kusurlu halin öğrenilmesinden sonra belli süreler içinde soruşturma açılması, bu soruşturma sonucu oluşturulan soruşturma raporunun yetkili disiplin kurulu veya amiri tarafından değerlendirilerek disiplin cezası verilmesi gerektiğinin anlaşıldığı, davacı hakkında soruşturmacı tayin edilip soruşturma raporu alındıktan sonra disiplin amirince cezalandırma konusunda bir karar verilmesi gerekirken, olayda soruşturmacı tayin edilmeksizin, disiplin amirince davacının ifadesi ve savunması alınarak tesis edilen dava konusu ceza işleminde hukuka uyarlık bulunmadığı gerekçesiyle iptal eden İstanbul 5. İdare Mahkemesinin 30.11.1995 gün ve 1515 sayılı kararının; 657 sayılı Yasada, disiplin amirinin doğrudan vermeye yetkili olduğu uyarma, kınama ve aylıktan kesme cezalarını vermeden önce mutlaka soruşturmacı ataması gerektiği yolunda bir hüküm bulunmadığı öne sürülerek 2577 sayılı İdari Yargılama Usulü Yasasının 49. maddesi uyarınca temyizen incelenerek bozulması istemidir.</w:t>
      </w:r>
      <w:r>
        <w:br/>
      </w:r>
      <w:r>
        <w:br/>
        <w:t>Savunmanın Özeti: Savunma verilmemiştir.</w:t>
      </w:r>
      <w:r>
        <w:br/>
      </w:r>
      <w:r>
        <w:br/>
        <w:t xml:space="preserve">Danıştay Tetkik Hakimi Yunus </w:t>
      </w:r>
      <w:proofErr w:type="spellStart"/>
      <w:r>
        <w:t>Aykın'ın</w:t>
      </w:r>
      <w:proofErr w:type="spellEnd"/>
      <w:r>
        <w:t xml:space="preserve"> Düşüncesi: Temyiz isteminin reddi gerektiği düşünülmektedir.</w:t>
      </w:r>
      <w:r>
        <w:br/>
      </w:r>
      <w:r>
        <w:br/>
        <w:t xml:space="preserve">Danıştay Savcısı Alaattin </w:t>
      </w:r>
      <w:proofErr w:type="spellStart"/>
      <w:r>
        <w:t>Öğüş'ün</w:t>
      </w:r>
      <w:proofErr w:type="spellEnd"/>
      <w:r>
        <w:t xml:space="preserve"> Düşüncesi: Temyiz dilekçesinde öne sürülen hususlar, 2577 sayılı İdari Yargılama Usulü Kanununun 49. maddesinin 1.fıkrasında belirtilen nedenlerden hiçbirisine uymayıp idare mahkemesince verilen kararın dayandığı hukuki ve yasal nedenler karşısında anılan kararın bozulmasını gerektirir nitelikte görülmemektedir.</w:t>
      </w:r>
      <w:r>
        <w:br/>
      </w:r>
      <w:r>
        <w:br/>
        <w:t>Açıklanan nedenlerle, temyiz isteminin reddiyle idare mahkemesi kararının onanmasının uygun olacağı düşünülmektedir.</w:t>
      </w:r>
      <w:r>
        <w:br/>
      </w:r>
      <w:r>
        <w:br/>
        <w:t>TÜRK MİLLETİ ADINA</w:t>
      </w:r>
      <w:r>
        <w:br/>
      </w:r>
      <w:r>
        <w:br/>
        <w:t>Hüküm veren Danıştay Sekizinci Dairesince işin gereği görüşüldü:</w:t>
      </w:r>
      <w:r>
        <w:br/>
      </w:r>
      <w:r>
        <w:lastRenderedPageBreak/>
        <w:br/>
        <w:t>İdare ve vergi mahkemeleri tarafından verilen kararların temyiz yolu ile incelenip bozulabilmeleri 2577 sayılı İdari Yargılama Usulü Yasasının 49. maddesinin 1.fıkrasında yazılı nedenlerin bulunmasına bağlıdır.</w:t>
      </w:r>
      <w:r>
        <w:br/>
      </w:r>
      <w:r>
        <w:br/>
        <w:t>İdare mahkemesince verilen kararın dayandığı gerekçe usul ve yasaya uygun olup bozulmasını gerektiren bir neden bulunmadığından, temyiz isteminin reddi ile anılan kararın onanmasına ve yargılama giderlerinin temyiz isteminde bulunan üzerinde bırakılmasına 30.03.1998 gününde oybirliği ile karar verildi.</w:t>
      </w:r>
    </w:p>
    <w:sectPr w:rsidR="00133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09"/>
    <w:rsid w:val="0013356F"/>
    <w:rsid w:val="001802AE"/>
    <w:rsid w:val="00C64C09"/>
    <w:rsid w:val="00DE5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Demokles</dc:creator>
  <cp:keywords/>
  <dc:description/>
  <cp:lastModifiedBy>Demokles</cp:lastModifiedBy>
  <cp:revision>3</cp:revision>
  <dcterms:created xsi:type="dcterms:W3CDTF">2019-08-28T19:04:00Z</dcterms:created>
  <dcterms:modified xsi:type="dcterms:W3CDTF">2019-08-28T19:07:00Z</dcterms:modified>
</cp:coreProperties>
</file>